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528F4" w14:textId="77777777" w:rsidR="007071F3" w:rsidRDefault="001B7FF2" w:rsidP="001B7FF2">
      <w:pPr>
        <w:jc w:val="center"/>
        <w:rPr>
          <w:rFonts w:ascii="MinionPro-Regular" w:hAnsi="MinionPro-Regular"/>
          <w:sz w:val="24"/>
          <w:szCs w:val="24"/>
        </w:rPr>
      </w:pPr>
      <w:bookmarkStart w:id="0" w:name="_GoBack"/>
      <w:bookmarkEnd w:id="0"/>
      <w:r>
        <w:rPr>
          <w:rFonts w:ascii="MinionPro-Regular" w:hAnsi="MinionPro-Regular"/>
          <w:noProof/>
          <w:sz w:val="24"/>
          <w:szCs w:val="24"/>
        </w:rPr>
        <w:drawing>
          <wp:inline distT="0" distB="0" distL="0" distR="0" wp14:anchorId="01A66F47" wp14:editId="69079AFB">
            <wp:extent cx="2743200" cy="1144905"/>
            <wp:effectExtent l="19050" t="0" r="0" b="0"/>
            <wp:docPr id="1" name="Picture 1" descr="\\vmc-data\users\lalessandro\My Pictures\VMCAD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c-data\users\lalessandro\My Pictures\VMCAD_Logo_2015.jpg"/>
                    <pic:cNvPicPr>
                      <a:picLocks noChangeAspect="1" noChangeArrowheads="1"/>
                    </pic:cNvPicPr>
                  </pic:nvPicPr>
                  <pic:blipFill>
                    <a:blip r:embed="rId7" cstate="print"/>
                    <a:srcRect/>
                    <a:stretch>
                      <a:fillRect/>
                    </a:stretch>
                  </pic:blipFill>
                  <pic:spPr bwMode="auto">
                    <a:xfrm>
                      <a:off x="0" y="0"/>
                      <a:ext cx="2743200" cy="1144905"/>
                    </a:xfrm>
                    <a:prstGeom prst="rect">
                      <a:avLst/>
                    </a:prstGeom>
                    <a:noFill/>
                    <a:ln w="9525">
                      <a:noFill/>
                      <a:miter lim="800000"/>
                      <a:headEnd/>
                      <a:tailEnd/>
                    </a:ln>
                  </pic:spPr>
                </pic:pic>
              </a:graphicData>
            </a:graphic>
          </wp:inline>
        </w:drawing>
      </w:r>
    </w:p>
    <w:p w14:paraId="39A1121A" w14:textId="77777777" w:rsidR="001B7FF2" w:rsidRDefault="001B7FF2" w:rsidP="001B7FF2">
      <w:pPr>
        <w:jc w:val="center"/>
        <w:rPr>
          <w:rFonts w:ascii="MinionPro-Regular" w:hAnsi="MinionPro-Regular"/>
          <w:sz w:val="40"/>
          <w:szCs w:val="40"/>
        </w:rPr>
      </w:pPr>
      <w:r>
        <w:rPr>
          <w:rFonts w:ascii="MinionPro-Regular" w:hAnsi="MinionPro-Regular"/>
          <w:sz w:val="40"/>
          <w:szCs w:val="40"/>
        </w:rPr>
        <w:t>CATALOG ADDENDUM</w:t>
      </w:r>
    </w:p>
    <w:p w14:paraId="734033DA" w14:textId="77777777" w:rsidR="001B7FF2" w:rsidRDefault="001B7FF2" w:rsidP="001B7FF2">
      <w:pPr>
        <w:jc w:val="center"/>
        <w:rPr>
          <w:rFonts w:ascii="MinionPro-Regular" w:hAnsi="MinionPro-Regular"/>
          <w:sz w:val="28"/>
          <w:szCs w:val="28"/>
        </w:rPr>
      </w:pPr>
      <w:r>
        <w:rPr>
          <w:rFonts w:ascii="MinionPro-Regular" w:hAnsi="MinionPro-Regular"/>
          <w:sz w:val="28"/>
          <w:szCs w:val="28"/>
        </w:rPr>
        <w:t>Catalog 2015-2016</w:t>
      </w:r>
    </w:p>
    <w:p w14:paraId="01122C2F" w14:textId="77777777" w:rsidR="001B7FF2" w:rsidRDefault="001B7FF2" w:rsidP="001B7FF2">
      <w:pPr>
        <w:jc w:val="center"/>
        <w:rPr>
          <w:rFonts w:ascii="MinionPro-Regular" w:hAnsi="MinionPro-Regular"/>
          <w:sz w:val="28"/>
          <w:szCs w:val="28"/>
        </w:rPr>
      </w:pPr>
      <w:r>
        <w:rPr>
          <w:rFonts w:ascii="MinionPro-Regular" w:hAnsi="MinionPro-Regular"/>
          <w:sz w:val="28"/>
          <w:szCs w:val="28"/>
        </w:rPr>
        <w:t>Effective January 4, 2016</w:t>
      </w:r>
    </w:p>
    <w:p w14:paraId="3135AF76" w14:textId="77777777" w:rsidR="001B7FF2" w:rsidRDefault="001B7FF2" w:rsidP="001B7FF2">
      <w:pPr>
        <w:jc w:val="center"/>
        <w:rPr>
          <w:rFonts w:ascii="MinionPro-Regular" w:hAnsi="MinionPro-Regular"/>
          <w:sz w:val="28"/>
          <w:szCs w:val="28"/>
        </w:rPr>
      </w:pPr>
    </w:p>
    <w:p w14:paraId="73991808" w14:textId="77777777" w:rsidR="001B7FF2" w:rsidRDefault="001B7FF2" w:rsidP="001B7FF2">
      <w:pPr>
        <w:pStyle w:val="ListParagraph"/>
        <w:numPr>
          <w:ilvl w:val="0"/>
          <w:numId w:val="1"/>
        </w:numPr>
        <w:rPr>
          <w:rFonts w:ascii="MinionPro-Regular" w:hAnsi="MinionPro-Regular"/>
          <w:sz w:val="24"/>
          <w:szCs w:val="24"/>
        </w:rPr>
      </w:pPr>
      <w:r>
        <w:rPr>
          <w:rFonts w:ascii="MinionPro-Regular" w:hAnsi="MinionPro-Regular"/>
          <w:sz w:val="24"/>
          <w:szCs w:val="24"/>
        </w:rPr>
        <w:t>Revision to Fashion Design pre-requisites</w:t>
      </w:r>
    </w:p>
    <w:p w14:paraId="533BF243" w14:textId="77777777" w:rsidR="001B7FF2" w:rsidRDefault="001B7FF2" w:rsidP="001B7FF2">
      <w:pPr>
        <w:pStyle w:val="ListParagraph"/>
        <w:numPr>
          <w:ilvl w:val="0"/>
          <w:numId w:val="1"/>
        </w:numPr>
        <w:rPr>
          <w:rFonts w:ascii="MinionPro-Regular" w:hAnsi="MinionPro-Regular"/>
          <w:sz w:val="24"/>
          <w:szCs w:val="24"/>
        </w:rPr>
      </w:pPr>
      <w:r>
        <w:rPr>
          <w:rFonts w:ascii="MinionPro-Regular" w:hAnsi="MinionPro-Regular"/>
          <w:sz w:val="24"/>
          <w:szCs w:val="24"/>
        </w:rPr>
        <w:t>Revision to SAP policy</w:t>
      </w:r>
    </w:p>
    <w:p w14:paraId="3DC9E69B" w14:textId="77777777" w:rsidR="001B7FF2" w:rsidRDefault="00DB4E9B" w:rsidP="001B7FF2">
      <w:pPr>
        <w:pStyle w:val="ListParagraph"/>
        <w:numPr>
          <w:ilvl w:val="0"/>
          <w:numId w:val="1"/>
        </w:numPr>
        <w:rPr>
          <w:rFonts w:ascii="MinionPro-Regular" w:hAnsi="MinionPro-Regular"/>
          <w:sz w:val="24"/>
          <w:szCs w:val="24"/>
        </w:rPr>
      </w:pPr>
      <w:r>
        <w:rPr>
          <w:rFonts w:ascii="MinionPro-Regular" w:hAnsi="MinionPro-Regular"/>
          <w:sz w:val="24"/>
          <w:szCs w:val="24"/>
        </w:rPr>
        <w:t>Additions to</w:t>
      </w:r>
      <w:r w:rsidR="001B7FF2">
        <w:rPr>
          <w:rFonts w:ascii="MinionPro-Regular" w:hAnsi="MinionPro-Regular"/>
          <w:sz w:val="24"/>
          <w:szCs w:val="24"/>
        </w:rPr>
        <w:t xml:space="preserve"> Faculty and Staff Listing</w:t>
      </w:r>
    </w:p>
    <w:p w14:paraId="05A0A23A" w14:textId="77777777" w:rsidR="00111355" w:rsidRDefault="00111355">
      <w:pPr>
        <w:rPr>
          <w:rFonts w:ascii="MinionPro-Regular" w:hAnsi="MinionPro-Regular"/>
          <w:sz w:val="24"/>
          <w:szCs w:val="24"/>
        </w:rPr>
      </w:pPr>
      <w:r>
        <w:rPr>
          <w:rFonts w:ascii="MinionPro-Regular" w:hAnsi="MinionPro-Regular"/>
          <w:sz w:val="24"/>
          <w:szCs w:val="24"/>
        </w:rPr>
        <w:br w:type="page"/>
      </w:r>
    </w:p>
    <w:p w14:paraId="7E7C3D58" w14:textId="77777777" w:rsidR="00111355" w:rsidRPr="00111355" w:rsidRDefault="00111355" w:rsidP="00111355">
      <w:pPr>
        <w:jc w:val="both"/>
        <w:rPr>
          <w:rFonts w:ascii="MinionPro-Regular" w:hAnsi="MinionPro-Regular"/>
          <w:b/>
          <w:sz w:val="24"/>
          <w:szCs w:val="24"/>
        </w:rPr>
      </w:pPr>
      <w:r w:rsidRPr="00111355">
        <w:rPr>
          <w:rFonts w:ascii="MinionPro-Regular" w:hAnsi="MinionPro-Regular"/>
          <w:b/>
          <w:sz w:val="24"/>
          <w:szCs w:val="24"/>
        </w:rPr>
        <w:lastRenderedPageBreak/>
        <w:t>Revision to Fashion Design pre-requisites on page 16 and 17 of the catalog:</w:t>
      </w:r>
    </w:p>
    <w:p w14:paraId="7F4A5499" w14:textId="77777777" w:rsidR="00111355" w:rsidRDefault="00111355" w:rsidP="00111355">
      <w:pPr>
        <w:pStyle w:val="BasicParagraph"/>
      </w:pPr>
      <w:r>
        <w:t>FD122  Fashion Design II – Blouse Design and Pattern Making ....... 6 credits</w:t>
      </w:r>
    </w:p>
    <w:p w14:paraId="619C66B1" w14:textId="77777777" w:rsidR="00111355" w:rsidRDefault="00111355" w:rsidP="00111355">
      <w:pPr>
        <w:pStyle w:val="BasicParagraph"/>
      </w:pPr>
      <w:r w:rsidRPr="00111355">
        <w:rPr>
          <w:i/>
        </w:rPr>
        <w:t>Prerequisite:</w:t>
      </w:r>
      <w:r w:rsidRPr="00111355">
        <w:t xml:space="preserve"> FD121</w:t>
      </w:r>
      <w:r>
        <w:t xml:space="preserve"> and </w:t>
      </w:r>
      <w:r w:rsidRPr="00111355">
        <w:rPr>
          <w:highlight w:val="yellow"/>
        </w:rPr>
        <w:t>2</w:t>
      </w:r>
      <w:r w:rsidRPr="00111355">
        <w:rPr>
          <w:highlight w:val="yellow"/>
          <w:vertAlign w:val="superscript"/>
        </w:rPr>
        <w:t>nd</w:t>
      </w:r>
      <w:r w:rsidRPr="00111355">
        <w:rPr>
          <w:highlight w:val="yellow"/>
        </w:rPr>
        <w:t xml:space="preserve"> quarter requirements of a 12 credit hour minimum</w:t>
      </w:r>
      <w:r>
        <w:t xml:space="preserve"> </w:t>
      </w:r>
    </w:p>
    <w:p w14:paraId="481C90E8" w14:textId="77777777" w:rsidR="00111355" w:rsidRDefault="00111355" w:rsidP="00111355">
      <w:pPr>
        <w:pStyle w:val="BasicParagraph"/>
      </w:pPr>
      <w:r>
        <w:t>Expands on skills taught in FD 121 and helps students acquire an understanding of design principles. Students learn to draft basic bodice and sleeve blocks, dart manipulation, along with simple sleeve and collar theories.</w:t>
      </w:r>
    </w:p>
    <w:p w14:paraId="0AEFF0BF" w14:textId="77777777" w:rsidR="00111355" w:rsidRDefault="00111355" w:rsidP="00111355">
      <w:pPr>
        <w:pStyle w:val="BasicParagraph"/>
      </w:pPr>
    </w:p>
    <w:p w14:paraId="31F38869" w14:textId="77777777" w:rsidR="00111355" w:rsidRDefault="00111355" w:rsidP="00111355">
      <w:pPr>
        <w:pStyle w:val="BasicParagraph"/>
      </w:pPr>
      <w:r>
        <w:t>FD123  Fashion Design III – Dress Design and Pattern Making  ........ 6 credits</w:t>
      </w:r>
    </w:p>
    <w:p w14:paraId="66C4E063" w14:textId="77777777" w:rsidR="00111355" w:rsidRDefault="00111355" w:rsidP="00111355">
      <w:pPr>
        <w:pStyle w:val="BasicParagraph"/>
      </w:pPr>
      <w:r w:rsidRPr="00111355">
        <w:rPr>
          <w:i/>
        </w:rPr>
        <w:t>Prerequisite:</w:t>
      </w:r>
      <w:r w:rsidRPr="00111355">
        <w:t xml:space="preserve"> FD122, B128</w:t>
      </w:r>
      <w:r>
        <w:t xml:space="preserve"> and </w:t>
      </w:r>
      <w:r w:rsidRPr="00111355">
        <w:rPr>
          <w:highlight w:val="yellow"/>
        </w:rPr>
        <w:t>3</w:t>
      </w:r>
      <w:r w:rsidRPr="00111355">
        <w:rPr>
          <w:highlight w:val="yellow"/>
          <w:vertAlign w:val="superscript"/>
        </w:rPr>
        <w:t>rd</w:t>
      </w:r>
      <w:r w:rsidRPr="00111355">
        <w:rPr>
          <w:highlight w:val="yellow"/>
        </w:rPr>
        <w:t xml:space="preserve"> quarter requirements of a 24 credit hour minimum</w:t>
      </w:r>
    </w:p>
    <w:p w14:paraId="29E1114E" w14:textId="77777777" w:rsidR="00111355" w:rsidRDefault="00111355" w:rsidP="00111355">
      <w:pPr>
        <w:pStyle w:val="BasicParagraph"/>
      </w:pPr>
      <w:r>
        <w:t>A continuation of FD 121 and FD 122, with further development of more complex sleeves and collars. The course emphasizes dress variations such as bias tiers, halter styles and princess lines.</w:t>
      </w:r>
    </w:p>
    <w:p w14:paraId="3A61A0EC" w14:textId="77777777" w:rsidR="00111355" w:rsidRDefault="00111355" w:rsidP="00111355">
      <w:pPr>
        <w:pStyle w:val="BasicParagraph"/>
      </w:pPr>
    </w:p>
    <w:p w14:paraId="4E67516E" w14:textId="77777777" w:rsidR="00111355" w:rsidRDefault="00111355" w:rsidP="00111355">
      <w:pPr>
        <w:pStyle w:val="BasicParagraph"/>
      </w:pPr>
      <w:r>
        <w:t>FD124 Fashion Design IV – Sportswear Design and Pattern Making ... 6 credits</w:t>
      </w:r>
    </w:p>
    <w:p w14:paraId="6CABBEAD" w14:textId="77777777" w:rsidR="00111355" w:rsidRDefault="00111355" w:rsidP="00111355">
      <w:pPr>
        <w:pStyle w:val="BasicParagraph"/>
      </w:pPr>
      <w:r w:rsidRPr="00111355">
        <w:rPr>
          <w:i/>
        </w:rPr>
        <w:t>Prerequisite:</w:t>
      </w:r>
      <w:r w:rsidRPr="00111355">
        <w:t xml:space="preserve"> FD123</w:t>
      </w:r>
      <w:r w:rsidR="00EB7C1D">
        <w:t xml:space="preserve">, </w:t>
      </w:r>
      <w:r w:rsidRPr="00111355">
        <w:t>B129</w:t>
      </w:r>
      <w:r w:rsidR="00EB7C1D">
        <w:t xml:space="preserve"> and </w:t>
      </w:r>
      <w:r w:rsidR="00EB7C1D" w:rsidRPr="00EB7C1D">
        <w:rPr>
          <w:highlight w:val="yellow"/>
        </w:rPr>
        <w:t>4</w:t>
      </w:r>
      <w:r w:rsidR="00EB7C1D" w:rsidRPr="00EB7C1D">
        <w:rPr>
          <w:highlight w:val="yellow"/>
          <w:vertAlign w:val="superscript"/>
        </w:rPr>
        <w:t>th</w:t>
      </w:r>
      <w:r w:rsidR="00EB7C1D" w:rsidRPr="00EB7C1D">
        <w:rPr>
          <w:highlight w:val="yellow"/>
        </w:rPr>
        <w:t xml:space="preserve"> quarter requirements of a 36 credit hour minimum</w:t>
      </w:r>
    </w:p>
    <w:p w14:paraId="13BEEB43" w14:textId="77777777" w:rsidR="00111355" w:rsidRDefault="00111355" w:rsidP="00111355">
      <w:pPr>
        <w:pStyle w:val="BasicParagraph"/>
      </w:pPr>
      <w:r>
        <w:t>Combines the design fundamentals learned in previous quarters with concepts used to construct menswear, slacks, jeans, culottes, jumpsuits, and active-wear.</w:t>
      </w:r>
    </w:p>
    <w:p w14:paraId="1E5418EC" w14:textId="77777777" w:rsidR="00111355" w:rsidRDefault="00111355" w:rsidP="00111355">
      <w:pPr>
        <w:pStyle w:val="BasicParagraph"/>
      </w:pPr>
    </w:p>
    <w:p w14:paraId="1B4CD653" w14:textId="77777777" w:rsidR="00111355" w:rsidRDefault="00111355" w:rsidP="00111355">
      <w:pPr>
        <w:pStyle w:val="BasicParagraph"/>
      </w:pPr>
      <w:r w:rsidRPr="00111355">
        <w:t>FD130 Fashion Design V – Tailored Garment Design and Pattern Making</w:t>
      </w:r>
      <w:r w:rsidRPr="00111355">
        <w:tab/>
      </w:r>
      <w:r w:rsidRPr="00111355">
        <w:tab/>
        <w:t>6 credits</w:t>
      </w:r>
    </w:p>
    <w:p w14:paraId="6DC6F7A8" w14:textId="77777777" w:rsidR="00111355" w:rsidRDefault="00111355" w:rsidP="00111355">
      <w:pPr>
        <w:pStyle w:val="BasicParagraph"/>
      </w:pPr>
      <w:r w:rsidRPr="00111355">
        <w:rPr>
          <w:i/>
        </w:rPr>
        <w:t>Prerequisite:</w:t>
      </w:r>
      <w:r w:rsidRPr="00111355">
        <w:t xml:space="preserve"> FD124</w:t>
      </w:r>
      <w:r w:rsidR="00EB7C1D">
        <w:t>,</w:t>
      </w:r>
      <w:r w:rsidRPr="00111355">
        <w:t xml:space="preserve"> FD198</w:t>
      </w:r>
      <w:r w:rsidR="00EB7C1D">
        <w:t xml:space="preserve"> and </w:t>
      </w:r>
      <w:r w:rsidR="00EB7C1D" w:rsidRPr="00EB7C1D">
        <w:rPr>
          <w:highlight w:val="yellow"/>
        </w:rPr>
        <w:t>5</w:t>
      </w:r>
      <w:r w:rsidR="00EB7C1D" w:rsidRPr="00EB7C1D">
        <w:rPr>
          <w:highlight w:val="yellow"/>
          <w:vertAlign w:val="superscript"/>
        </w:rPr>
        <w:t>th</w:t>
      </w:r>
      <w:r w:rsidR="00EB7C1D" w:rsidRPr="00EB7C1D">
        <w:rPr>
          <w:highlight w:val="yellow"/>
        </w:rPr>
        <w:t xml:space="preserve"> quarter requirements of a 48 credit hour minimum</w:t>
      </w:r>
    </w:p>
    <w:p w14:paraId="0517C924" w14:textId="77777777" w:rsidR="00111355" w:rsidRDefault="00111355" w:rsidP="00111355">
      <w:pPr>
        <w:pStyle w:val="BasicParagraph"/>
      </w:pPr>
      <w:r>
        <w:t>Involves an advanced level of design where flat pattern techniques</w:t>
      </w:r>
      <w:r w:rsidR="00EB7C1D">
        <w:t xml:space="preserve"> </w:t>
      </w:r>
      <w:r>
        <w:t>are used to draft a variety of suits, coats, and capes. Traditional hand stitching and pressing procedures for tailored collars, lapels, pockets, and vents are also introduced.</w:t>
      </w:r>
    </w:p>
    <w:p w14:paraId="7C8C2D23" w14:textId="77777777" w:rsidR="00632EAC" w:rsidRDefault="00632EAC" w:rsidP="00111355">
      <w:pPr>
        <w:pStyle w:val="BasicParagraph"/>
      </w:pPr>
    </w:p>
    <w:p w14:paraId="28AC875C" w14:textId="77777777" w:rsidR="00632EAC" w:rsidRDefault="00632EAC" w:rsidP="00632EAC">
      <w:pPr>
        <w:pStyle w:val="BasicParagraph"/>
      </w:pPr>
      <w:r>
        <w:t>FD201  Fashion Design – Draping I ............................................ 3 credits</w:t>
      </w:r>
    </w:p>
    <w:p w14:paraId="7DD1A0C5" w14:textId="77777777" w:rsidR="00632EAC" w:rsidRDefault="00632EAC" w:rsidP="00632EAC">
      <w:pPr>
        <w:pStyle w:val="BasicParagraph"/>
      </w:pPr>
      <w:r w:rsidRPr="00355E07">
        <w:rPr>
          <w:i/>
        </w:rPr>
        <w:t>Prerequisite:</w:t>
      </w:r>
      <w:r>
        <w:t xml:space="preserve"> </w:t>
      </w:r>
      <w:r w:rsidRPr="00632EAC">
        <w:t>FD130</w:t>
      </w:r>
      <w:r>
        <w:t>,</w:t>
      </w:r>
      <w:r w:rsidRPr="00632EAC">
        <w:t xml:space="preserve"> FD204</w:t>
      </w:r>
      <w:r>
        <w:t xml:space="preserve"> and </w:t>
      </w:r>
      <w:r w:rsidRPr="00632EAC">
        <w:rPr>
          <w:highlight w:val="yellow"/>
        </w:rPr>
        <w:t>6</w:t>
      </w:r>
      <w:r w:rsidRPr="00632EAC">
        <w:rPr>
          <w:highlight w:val="yellow"/>
          <w:vertAlign w:val="superscript"/>
        </w:rPr>
        <w:t>th</w:t>
      </w:r>
      <w:r w:rsidRPr="00632EAC">
        <w:rPr>
          <w:highlight w:val="yellow"/>
        </w:rPr>
        <w:t xml:space="preserve"> quarter requirements of a 60 credit hour minimum</w:t>
      </w:r>
    </w:p>
    <w:p w14:paraId="6E11A94A" w14:textId="77777777" w:rsidR="00632EAC" w:rsidRDefault="00632EAC" w:rsidP="00632EAC">
      <w:pPr>
        <w:pStyle w:val="BasicParagraph"/>
      </w:pPr>
      <w:r>
        <w:t>Fundamentals such as fabric preparation, grain line placements, draping procedures, and trueing the pattern are covered. Techniques for draping, determined by the fabric’s structure, texture, weight, and hand, are applied to previously drafted styles.</w:t>
      </w:r>
    </w:p>
    <w:p w14:paraId="36986250" w14:textId="77777777" w:rsidR="00632EAC" w:rsidRDefault="00632EAC" w:rsidP="00632EAC">
      <w:pPr>
        <w:pStyle w:val="BasicParagraph"/>
      </w:pPr>
    </w:p>
    <w:p w14:paraId="0F00563B" w14:textId="77777777" w:rsidR="00632EAC" w:rsidRDefault="00632EAC" w:rsidP="00632EAC">
      <w:pPr>
        <w:pStyle w:val="BasicParagraph"/>
      </w:pPr>
      <w:r>
        <w:t>FD202  Fashion Design – Draping II ........................................... 3 credits</w:t>
      </w:r>
    </w:p>
    <w:p w14:paraId="1AF8CDA2" w14:textId="77777777" w:rsidR="00632EAC" w:rsidRDefault="00632EAC" w:rsidP="00632EAC">
      <w:pPr>
        <w:pStyle w:val="BasicParagraph"/>
      </w:pPr>
      <w:r w:rsidRPr="00355E07">
        <w:rPr>
          <w:i/>
        </w:rPr>
        <w:t>Prerequisite:</w:t>
      </w:r>
      <w:r>
        <w:t xml:space="preserve"> FD201 and </w:t>
      </w:r>
      <w:r w:rsidRPr="00632EAC">
        <w:rPr>
          <w:highlight w:val="yellow"/>
        </w:rPr>
        <w:t>7</w:t>
      </w:r>
      <w:r w:rsidRPr="00632EAC">
        <w:rPr>
          <w:highlight w:val="yellow"/>
          <w:vertAlign w:val="superscript"/>
        </w:rPr>
        <w:t>th</w:t>
      </w:r>
      <w:r w:rsidRPr="00632EAC">
        <w:rPr>
          <w:highlight w:val="yellow"/>
        </w:rPr>
        <w:t xml:space="preserve"> quarter requirements of a 72 credit hour minimum</w:t>
      </w:r>
    </w:p>
    <w:p w14:paraId="55F57C2B" w14:textId="77777777" w:rsidR="00632EAC" w:rsidRDefault="00632EAC" w:rsidP="00632EAC">
      <w:pPr>
        <w:pStyle w:val="BasicParagraph"/>
      </w:pPr>
      <w:r>
        <w:t>Enhancing the skills learned in Draping I, students will learn time- honored techniques from the ateliers of Paris. Fabric will be applied directly to mannequin while draping a complicated interpretive copy.</w:t>
      </w:r>
    </w:p>
    <w:p w14:paraId="45A95FED" w14:textId="77777777" w:rsidR="00632EAC" w:rsidRDefault="00632EAC" w:rsidP="00632EAC">
      <w:pPr>
        <w:pStyle w:val="BasicParagraph"/>
      </w:pPr>
    </w:p>
    <w:p w14:paraId="0DD1ECEE" w14:textId="77777777" w:rsidR="00632EAC" w:rsidRDefault="00632EAC" w:rsidP="00632EAC">
      <w:pPr>
        <w:pStyle w:val="BasicParagraph"/>
        <w:rPr>
          <w:highlight w:val="yellow"/>
        </w:rPr>
      </w:pPr>
    </w:p>
    <w:p w14:paraId="497B142B" w14:textId="77777777" w:rsidR="00632EAC" w:rsidRDefault="00632EAC" w:rsidP="00632EAC">
      <w:pPr>
        <w:pStyle w:val="BasicParagraph"/>
        <w:rPr>
          <w:highlight w:val="yellow"/>
        </w:rPr>
      </w:pPr>
    </w:p>
    <w:p w14:paraId="11C187D2" w14:textId="77777777" w:rsidR="00632EAC" w:rsidRDefault="00632EAC" w:rsidP="00632EAC">
      <w:pPr>
        <w:pStyle w:val="BasicParagraph"/>
        <w:rPr>
          <w:highlight w:val="yellow"/>
        </w:rPr>
      </w:pPr>
    </w:p>
    <w:p w14:paraId="488440BB" w14:textId="77777777" w:rsidR="00632EAC" w:rsidRPr="00632EAC" w:rsidRDefault="00632EAC" w:rsidP="00632EAC">
      <w:pPr>
        <w:pStyle w:val="BasicParagraph"/>
      </w:pPr>
      <w:r w:rsidRPr="00632EAC">
        <w:t>FD219  Collections ................................................................. 3 credits</w:t>
      </w:r>
    </w:p>
    <w:p w14:paraId="14B41DAD" w14:textId="77777777" w:rsidR="00632EAC" w:rsidRDefault="00632EAC" w:rsidP="00632EAC">
      <w:pPr>
        <w:pStyle w:val="BasicParagraph"/>
      </w:pPr>
      <w:r w:rsidRPr="00632EAC">
        <w:rPr>
          <w:i/>
        </w:rPr>
        <w:t>Prerequisite:</w:t>
      </w:r>
      <w:r w:rsidRPr="00632EAC">
        <w:t xml:space="preserve"> All Fashion Design and Pattern Making courses, FD222</w:t>
      </w:r>
      <w:r>
        <w:t xml:space="preserve"> and </w:t>
      </w:r>
      <w:r w:rsidRPr="00632EAC">
        <w:rPr>
          <w:highlight w:val="yellow"/>
        </w:rPr>
        <w:t>8</w:t>
      </w:r>
      <w:r w:rsidRPr="00632EAC">
        <w:rPr>
          <w:highlight w:val="yellow"/>
          <w:vertAlign w:val="superscript"/>
        </w:rPr>
        <w:t>th</w:t>
      </w:r>
      <w:r w:rsidRPr="00632EAC">
        <w:rPr>
          <w:highlight w:val="yellow"/>
        </w:rPr>
        <w:t xml:space="preserve"> quarter requirements of a</w:t>
      </w:r>
      <w:r>
        <w:rPr>
          <w:highlight w:val="yellow"/>
        </w:rPr>
        <w:t>n</w:t>
      </w:r>
      <w:r w:rsidRPr="00632EAC">
        <w:rPr>
          <w:highlight w:val="yellow"/>
        </w:rPr>
        <w:t xml:space="preserve"> 84 credit hour minimum</w:t>
      </w:r>
      <w:r>
        <w:t xml:space="preserve"> </w:t>
      </w:r>
    </w:p>
    <w:p w14:paraId="5CE34439" w14:textId="77777777" w:rsidR="00632EAC" w:rsidRDefault="00632EAC" w:rsidP="00632EAC">
      <w:pPr>
        <w:pStyle w:val="BasicParagraph"/>
      </w:pPr>
      <w:r>
        <w:t xml:space="preserve">Students construct a five- piece grouping of garment designs (a collection). They will flat pattern or drape their designs and fit them to their models. The design process includes developing a customer profile, specification sheets and cost sheets. The collection will be selected from one of the groupings illustrated in </w:t>
      </w:r>
      <w:r w:rsidRPr="00632EAC">
        <w:t>FD222 D</w:t>
      </w:r>
      <w:r>
        <w:t>igital Portfolio Preparation.</w:t>
      </w:r>
    </w:p>
    <w:p w14:paraId="15BD1866" w14:textId="77777777" w:rsidR="00632EAC" w:rsidRDefault="00632EAC" w:rsidP="00632EAC">
      <w:pPr>
        <w:pStyle w:val="BasicParagraph"/>
      </w:pPr>
    </w:p>
    <w:p w14:paraId="125DC4CB" w14:textId="77777777" w:rsidR="00C60BA3" w:rsidRDefault="00C60BA3" w:rsidP="00C60BA3">
      <w:pPr>
        <w:jc w:val="both"/>
        <w:rPr>
          <w:rFonts w:ascii="MinionPro-Regular" w:hAnsi="MinionPro-Regular"/>
          <w:b/>
          <w:sz w:val="24"/>
          <w:szCs w:val="24"/>
        </w:rPr>
      </w:pPr>
      <w:r w:rsidRPr="00111355">
        <w:rPr>
          <w:rFonts w:ascii="MinionPro-Regular" w:hAnsi="MinionPro-Regular"/>
          <w:b/>
          <w:sz w:val="24"/>
          <w:szCs w:val="24"/>
        </w:rPr>
        <w:t xml:space="preserve">Revision to </w:t>
      </w:r>
      <w:r>
        <w:rPr>
          <w:rFonts w:ascii="MinionPro-Regular" w:hAnsi="MinionPro-Regular"/>
          <w:b/>
          <w:sz w:val="24"/>
          <w:szCs w:val="24"/>
        </w:rPr>
        <w:t>Financial Aid Satisfactory Academic Progress Policy</w:t>
      </w:r>
      <w:r w:rsidRPr="00111355">
        <w:rPr>
          <w:rFonts w:ascii="MinionPro-Regular" w:hAnsi="MinionPro-Regular"/>
          <w:b/>
          <w:sz w:val="24"/>
          <w:szCs w:val="24"/>
        </w:rPr>
        <w:t xml:space="preserve"> on page </w:t>
      </w:r>
      <w:r>
        <w:rPr>
          <w:rFonts w:ascii="MinionPro-Regular" w:hAnsi="MinionPro-Regular"/>
          <w:b/>
          <w:sz w:val="24"/>
          <w:szCs w:val="24"/>
        </w:rPr>
        <w:t>39 and 40</w:t>
      </w:r>
      <w:r w:rsidRPr="00111355">
        <w:rPr>
          <w:rFonts w:ascii="MinionPro-Regular" w:hAnsi="MinionPro-Regular"/>
          <w:b/>
          <w:sz w:val="24"/>
          <w:szCs w:val="24"/>
        </w:rPr>
        <w:t xml:space="preserve"> of the catalog:</w:t>
      </w:r>
    </w:p>
    <w:p w14:paraId="32535B04" w14:textId="77777777" w:rsidR="00850E76" w:rsidRPr="00850E76" w:rsidRDefault="00850E76" w:rsidP="00850E76">
      <w:pPr>
        <w:spacing w:before="100" w:beforeAutospacing="1" w:after="100" w:afterAutospacing="1"/>
        <w:outlineLvl w:val="1"/>
        <w:rPr>
          <w:rFonts w:ascii="MinionPro-Regular" w:eastAsia="Times New Roman" w:hAnsi="MinionPro-Regular"/>
          <w:b/>
          <w:bCs/>
          <w:sz w:val="24"/>
          <w:szCs w:val="24"/>
        </w:rPr>
      </w:pPr>
      <w:r w:rsidRPr="00850E76">
        <w:rPr>
          <w:rFonts w:ascii="MinionPro-Regular" w:eastAsia="Times New Roman" w:hAnsi="MinionPro-Regular"/>
          <w:b/>
          <w:bCs/>
          <w:sz w:val="24"/>
          <w:szCs w:val="24"/>
        </w:rPr>
        <w:t>Financial Aid Satisfactory Academic Progress Policy</w:t>
      </w:r>
    </w:p>
    <w:p w14:paraId="42D775EE" w14:textId="77777777" w:rsidR="00850E76" w:rsidRPr="00850E76" w:rsidRDefault="00850E76" w:rsidP="00850E76">
      <w:pPr>
        <w:spacing w:before="100" w:beforeAutospacing="1" w:after="100" w:afterAutospacing="1"/>
        <w:rPr>
          <w:rFonts w:ascii="MinionPro-Regular" w:eastAsia="Times New Roman" w:hAnsi="MinionPro-Regular"/>
          <w:sz w:val="24"/>
          <w:szCs w:val="24"/>
        </w:rPr>
      </w:pPr>
      <w:r w:rsidRPr="00850E76">
        <w:rPr>
          <w:rFonts w:ascii="MinionPro-Regular" w:eastAsia="Times New Roman" w:hAnsi="MinionPro-Regular"/>
          <w:sz w:val="24"/>
          <w:szCs w:val="24"/>
        </w:rPr>
        <w:t>Various federal and state regulations governing student financial assistance require that an institution develop standards to measure academic progress toward a degree. SAP will be reviewed at the end of each term/payment period. Minimum standards, including qualitative and quantitative measures of progress, must be achieved by the end of each payment period at VMCAD to remain in good financial aid and academic standing. These standards apply to all students enrolled in a degree granting program, during all terms of enrollment, including Summer Quarter, whether or not financial aid is awarded or received.</w:t>
      </w:r>
    </w:p>
    <w:p w14:paraId="5ED3FE41" w14:textId="77777777" w:rsidR="00850E76" w:rsidRPr="00850E76" w:rsidRDefault="00850E76" w:rsidP="00850E76">
      <w:pPr>
        <w:spacing w:before="100" w:beforeAutospacing="1" w:after="100" w:afterAutospacing="1"/>
        <w:outlineLvl w:val="2"/>
        <w:rPr>
          <w:rFonts w:ascii="MinionPro-Regular" w:eastAsia="Times New Roman" w:hAnsi="MinionPro-Regular"/>
          <w:b/>
          <w:bCs/>
          <w:sz w:val="24"/>
          <w:szCs w:val="24"/>
        </w:rPr>
      </w:pPr>
      <w:r w:rsidRPr="00850E76">
        <w:rPr>
          <w:rFonts w:ascii="MinionPro-Regular" w:eastAsia="Times New Roman" w:hAnsi="MinionPro-Regular"/>
          <w:b/>
          <w:bCs/>
          <w:sz w:val="24"/>
          <w:szCs w:val="24"/>
        </w:rPr>
        <w:t>Qualitative Requirements of Satisfactory Academic Progress-Grade Point Average</w:t>
      </w:r>
    </w:p>
    <w:p w14:paraId="05CDF8CE" w14:textId="77777777" w:rsidR="00850E76" w:rsidRPr="00850E76" w:rsidRDefault="00850E76" w:rsidP="00850E76">
      <w:pPr>
        <w:spacing w:before="100" w:beforeAutospacing="1" w:after="100" w:afterAutospacing="1"/>
        <w:rPr>
          <w:rFonts w:ascii="MinionPro-Regular" w:eastAsia="Times New Roman" w:hAnsi="MinionPro-Regular"/>
          <w:sz w:val="24"/>
          <w:szCs w:val="24"/>
        </w:rPr>
      </w:pPr>
      <w:r w:rsidRPr="00850E76">
        <w:rPr>
          <w:rFonts w:ascii="MinionPro-Regular" w:eastAsia="Times New Roman" w:hAnsi="MinionPro-Regular"/>
          <w:sz w:val="24"/>
          <w:szCs w:val="24"/>
        </w:rPr>
        <w:t xml:space="preserve">A minimum 2.0 cumulative grade point average is required to graduate from all degree granting programs at VMCAD. A 2.0 CGPA is also required at the end of each payment period </w:t>
      </w:r>
      <w:r w:rsidR="00F05C1D">
        <w:rPr>
          <w:rFonts w:ascii="MinionPro-Regular" w:eastAsia="Times New Roman" w:hAnsi="MinionPro-Regular"/>
          <w:sz w:val="24"/>
          <w:szCs w:val="24"/>
        </w:rPr>
        <w:t>as a necessity to meet Financial Aid Satisfactory Academic Progress standards.</w:t>
      </w:r>
    </w:p>
    <w:p w14:paraId="49CEAD9C" w14:textId="77777777" w:rsidR="00850E76" w:rsidRPr="00850E76" w:rsidRDefault="00850E76" w:rsidP="00850E76">
      <w:pPr>
        <w:spacing w:before="100" w:beforeAutospacing="1" w:after="100" w:afterAutospacing="1"/>
        <w:outlineLvl w:val="2"/>
        <w:rPr>
          <w:rFonts w:ascii="MinionPro-Regular" w:eastAsia="Times New Roman" w:hAnsi="MinionPro-Regular"/>
          <w:b/>
          <w:bCs/>
          <w:sz w:val="24"/>
          <w:szCs w:val="24"/>
        </w:rPr>
      </w:pPr>
      <w:r w:rsidRPr="00850E76">
        <w:rPr>
          <w:rFonts w:ascii="MinionPro-Regular" w:eastAsia="Times New Roman" w:hAnsi="MinionPro-Regular"/>
          <w:b/>
          <w:bCs/>
          <w:sz w:val="24"/>
          <w:szCs w:val="24"/>
        </w:rPr>
        <w:t>Quantitative Requirements of Satisfactory Academic Progress-Pace of Progression</w:t>
      </w:r>
    </w:p>
    <w:p w14:paraId="18E70B0C" w14:textId="77777777" w:rsidR="00850E76" w:rsidRPr="00850E76" w:rsidRDefault="00850E76" w:rsidP="00850E76">
      <w:pPr>
        <w:spacing w:before="100" w:beforeAutospacing="1" w:after="100" w:afterAutospacing="1"/>
        <w:rPr>
          <w:rFonts w:ascii="MinionPro-Regular" w:eastAsia="Times New Roman" w:hAnsi="MinionPro-Regular"/>
          <w:sz w:val="24"/>
          <w:szCs w:val="24"/>
        </w:rPr>
      </w:pPr>
      <w:r w:rsidRPr="00850E76">
        <w:rPr>
          <w:rFonts w:ascii="MinionPro-Regular" w:eastAsia="Times New Roman" w:hAnsi="MinionPro-Regular"/>
          <w:sz w:val="24"/>
          <w:szCs w:val="24"/>
        </w:rPr>
        <w:t xml:space="preserve">Students must successfully complete at least 67% of </w:t>
      </w:r>
      <w:r w:rsidR="00F05C1D">
        <w:rPr>
          <w:rFonts w:ascii="MinionPro-Regular" w:eastAsia="Times New Roman" w:hAnsi="MinionPro-Regular"/>
          <w:sz w:val="24"/>
          <w:szCs w:val="24"/>
        </w:rPr>
        <w:t xml:space="preserve">the </w:t>
      </w:r>
      <w:r w:rsidRPr="00850E76">
        <w:rPr>
          <w:rFonts w:ascii="MinionPro-Regular" w:eastAsia="Times New Roman" w:hAnsi="MinionPro-Regular"/>
          <w:sz w:val="24"/>
          <w:szCs w:val="24"/>
        </w:rPr>
        <w:t>cumulative attempted credit hours. Attempted hours include repeated, failed, incomplete, withdrawn from, and transfer credit hours.</w:t>
      </w:r>
    </w:p>
    <w:p w14:paraId="729F88DF" w14:textId="77777777" w:rsidR="00850E76" w:rsidRPr="00850E76" w:rsidRDefault="00850E76" w:rsidP="00850E76">
      <w:pPr>
        <w:spacing w:before="100" w:beforeAutospacing="1" w:after="100" w:afterAutospacing="1"/>
        <w:rPr>
          <w:rFonts w:ascii="MinionPro-Regular" w:eastAsia="Times New Roman" w:hAnsi="MinionPro-Regular"/>
          <w:sz w:val="24"/>
          <w:szCs w:val="24"/>
        </w:rPr>
      </w:pPr>
      <w:r w:rsidRPr="00850E76">
        <w:rPr>
          <w:rFonts w:ascii="MinionPro-Regular" w:eastAsia="Times New Roman" w:hAnsi="MinionPro-Regular"/>
          <w:sz w:val="24"/>
          <w:szCs w:val="24"/>
        </w:rPr>
        <w:t>Pace of Progression is measured by dividing the cumulative number of hours successfully completed by the cumulative number of hours attempted as shown below:</w:t>
      </w:r>
    </w:p>
    <w:p w14:paraId="6D52D815" w14:textId="77777777" w:rsidR="00850E76" w:rsidRPr="00850E76" w:rsidRDefault="00850E76" w:rsidP="00850E76">
      <w:pPr>
        <w:spacing w:before="100" w:beforeAutospacing="1" w:after="100" w:afterAutospacing="1"/>
        <w:rPr>
          <w:rFonts w:ascii="MinionPro-Regular" w:eastAsia="Times New Roman" w:hAnsi="MinionPro-Regular"/>
          <w:bCs/>
          <w:sz w:val="24"/>
          <w:szCs w:val="24"/>
        </w:rPr>
      </w:pPr>
      <w:r w:rsidRPr="00850E76">
        <w:rPr>
          <w:rFonts w:ascii="MinionPro-Regular" w:eastAsia="Times New Roman" w:hAnsi="MinionPro-Regular"/>
          <w:bCs/>
          <w:sz w:val="24"/>
          <w:szCs w:val="24"/>
        </w:rPr>
        <w:t>Pace = Cumulative # of hours successfully completed ÷ Cumulative # of hours attempted</w:t>
      </w:r>
    </w:p>
    <w:p w14:paraId="1E388E40" w14:textId="77777777" w:rsidR="00850E76" w:rsidRPr="00850E76" w:rsidRDefault="00850E76" w:rsidP="00850E76">
      <w:pPr>
        <w:spacing w:before="100" w:beforeAutospacing="1" w:after="100" w:afterAutospacing="1"/>
        <w:outlineLvl w:val="2"/>
        <w:rPr>
          <w:rFonts w:ascii="MinionPro-Regular" w:eastAsia="Times New Roman" w:hAnsi="MinionPro-Regular"/>
          <w:b/>
          <w:bCs/>
          <w:sz w:val="24"/>
          <w:szCs w:val="24"/>
        </w:rPr>
      </w:pPr>
      <w:r w:rsidRPr="00850E76">
        <w:rPr>
          <w:rFonts w:ascii="MinionPro-Regular" w:eastAsia="Times New Roman" w:hAnsi="MinionPro-Regular"/>
          <w:b/>
          <w:bCs/>
          <w:sz w:val="24"/>
          <w:szCs w:val="24"/>
        </w:rPr>
        <w:t>Maximum Time Frame</w:t>
      </w:r>
    </w:p>
    <w:p w14:paraId="7AB5E106" w14:textId="77777777" w:rsidR="00850E76" w:rsidRPr="00850E76" w:rsidRDefault="00850E76" w:rsidP="00850E76">
      <w:pPr>
        <w:spacing w:before="100" w:beforeAutospacing="1" w:after="100" w:afterAutospacing="1"/>
        <w:rPr>
          <w:rFonts w:ascii="MinionPro-Regular" w:hAnsi="MinionPro-Regular"/>
          <w:sz w:val="24"/>
          <w:szCs w:val="24"/>
        </w:rPr>
      </w:pPr>
      <w:r w:rsidRPr="00850E76">
        <w:rPr>
          <w:rFonts w:ascii="MinionPro-Regular" w:eastAsia="Times New Roman" w:hAnsi="MinionPro-Regular"/>
          <w:sz w:val="24"/>
          <w:szCs w:val="24"/>
        </w:rPr>
        <w:lastRenderedPageBreak/>
        <w:t>Federal regulations require an institution to establish a maximum number of credit hours to complete a degree or certification while also remaining eligible for federal financial assistance. Consideration of eligibility includes all terms of enrollment, whether or not federal, state or institutional aid is received. Students cannot exceed 150% of the</w:t>
      </w:r>
      <w:r w:rsidR="00F05C1D">
        <w:rPr>
          <w:rFonts w:ascii="MinionPro-Regular" w:eastAsia="Times New Roman" w:hAnsi="MinionPro-Regular"/>
          <w:sz w:val="24"/>
          <w:szCs w:val="24"/>
        </w:rPr>
        <w:t xml:space="preserve"> required course credit hours</w:t>
      </w:r>
      <w:r w:rsidRPr="00850E76">
        <w:rPr>
          <w:rFonts w:ascii="MinionPro-Regular" w:eastAsia="Times New Roman" w:hAnsi="MinionPro-Regular"/>
          <w:sz w:val="24"/>
          <w:szCs w:val="24"/>
        </w:rPr>
        <w:t>.</w:t>
      </w:r>
      <w:r w:rsidRPr="00850E76">
        <w:rPr>
          <w:rFonts w:ascii="MinionPro-Regular" w:hAnsi="MinionPro-Regular"/>
          <w:sz w:val="24"/>
          <w:szCs w:val="24"/>
        </w:rPr>
        <w:t xml:space="preserve"> </w:t>
      </w:r>
      <w:r w:rsidRPr="00850E76">
        <w:rPr>
          <w:rFonts w:ascii="MinionPro-Regular" w:hAnsi="MinionPro-Regular"/>
          <w:sz w:val="24"/>
          <w:szCs w:val="24"/>
          <w:highlight w:val="yellow"/>
        </w:rPr>
        <w:t>For example, students in a 108 credit hour program must graduate by the time they will have attempted 162 credits.</w:t>
      </w:r>
      <w:r w:rsidRPr="00850E76">
        <w:rPr>
          <w:rFonts w:ascii="MinionPro-Regular" w:eastAsia="Times New Roman" w:hAnsi="MinionPro-Regular"/>
          <w:sz w:val="24"/>
          <w:szCs w:val="24"/>
        </w:rPr>
        <w:t xml:space="preserve"> </w:t>
      </w:r>
    </w:p>
    <w:p w14:paraId="2E8690BA" w14:textId="77777777" w:rsidR="00850E76" w:rsidRPr="00850E76" w:rsidRDefault="00850E76" w:rsidP="00850E76">
      <w:pPr>
        <w:spacing w:before="100" w:beforeAutospacing="1" w:after="100" w:afterAutospacing="1"/>
        <w:rPr>
          <w:rFonts w:ascii="MinionPro-Regular" w:hAnsi="MinionPro-Regular"/>
          <w:sz w:val="24"/>
          <w:szCs w:val="24"/>
        </w:rPr>
      </w:pPr>
      <w:r w:rsidRPr="00850E76">
        <w:rPr>
          <w:rFonts w:ascii="MinionPro-Regular" w:hAnsi="MinionPro-Regular"/>
          <w:sz w:val="24"/>
          <w:szCs w:val="24"/>
        </w:rPr>
        <w:t>All classes</w:t>
      </w:r>
      <w:r w:rsidR="00F05C1D">
        <w:rPr>
          <w:rFonts w:ascii="MinionPro-Regular" w:hAnsi="MinionPro-Regular"/>
          <w:sz w:val="24"/>
          <w:szCs w:val="24"/>
        </w:rPr>
        <w:t xml:space="preserve"> required in</w:t>
      </w:r>
      <w:r w:rsidRPr="00850E76">
        <w:rPr>
          <w:rFonts w:ascii="MinionPro-Regular" w:hAnsi="MinionPro-Regular"/>
          <w:sz w:val="24"/>
          <w:szCs w:val="24"/>
        </w:rPr>
        <w:t xml:space="preserve"> a student’s program (excluding remedial courses) will apply toward maximum time frame/pace. These include:</w:t>
      </w:r>
    </w:p>
    <w:p w14:paraId="7B6AF89F" w14:textId="77777777" w:rsidR="00850E76" w:rsidRPr="00850E76" w:rsidRDefault="00850E76" w:rsidP="00850E76">
      <w:pPr>
        <w:pStyle w:val="ListParagraph"/>
        <w:numPr>
          <w:ilvl w:val="0"/>
          <w:numId w:val="3"/>
        </w:numPr>
        <w:spacing w:before="100" w:beforeAutospacing="1" w:after="100" w:afterAutospacing="1" w:line="240" w:lineRule="auto"/>
        <w:rPr>
          <w:rFonts w:ascii="MinionPro-Regular" w:hAnsi="MinionPro-Regular" w:cs="Times New Roman"/>
          <w:sz w:val="24"/>
          <w:szCs w:val="24"/>
        </w:rPr>
      </w:pPr>
      <w:r w:rsidRPr="00850E76">
        <w:rPr>
          <w:rFonts w:ascii="MinionPro-Regular" w:hAnsi="MinionPro-Regular" w:cs="Times New Roman"/>
          <w:sz w:val="24"/>
          <w:szCs w:val="24"/>
        </w:rPr>
        <w:t xml:space="preserve">Courses with grades of “W” (Withdrawal), including when a student withdraws completely from a term. </w:t>
      </w:r>
    </w:p>
    <w:p w14:paraId="51D0EFC9" w14:textId="77777777" w:rsidR="00850E76" w:rsidRPr="00850E76" w:rsidRDefault="00850E76" w:rsidP="00850E76">
      <w:pPr>
        <w:pStyle w:val="ListParagraph"/>
        <w:numPr>
          <w:ilvl w:val="0"/>
          <w:numId w:val="3"/>
        </w:numPr>
        <w:spacing w:before="100" w:beforeAutospacing="1" w:after="100" w:afterAutospacing="1" w:line="240" w:lineRule="auto"/>
        <w:rPr>
          <w:rFonts w:ascii="MinionPro-Regular" w:hAnsi="MinionPro-Regular" w:cs="Times New Roman"/>
          <w:sz w:val="24"/>
          <w:szCs w:val="24"/>
        </w:rPr>
      </w:pPr>
      <w:r w:rsidRPr="00850E76">
        <w:rPr>
          <w:rFonts w:ascii="MinionPro-Regular" w:hAnsi="MinionPro-Regular" w:cs="Times New Roman"/>
          <w:sz w:val="24"/>
          <w:szCs w:val="24"/>
        </w:rPr>
        <w:t xml:space="preserve">Courses with grades of “I” (Incomplete). Grades do not stay in an incomplete status. SAP will be re-calculated after an incomplete is finalized. </w:t>
      </w:r>
    </w:p>
    <w:p w14:paraId="578BCDF5" w14:textId="77777777" w:rsidR="00850E76" w:rsidRPr="00850E76" w:rsidRDefault="00850E76" w:rsidP="00850E76">
      <w:pPr>
        <w:pStyle w:val="ListParagraph"/>
        <w:numPr>
          <w:ilvl w:val="0"/>
          <w:numId w:val="3"/>
        </w:numPr>
        <w:spacing w:before="100" w:beforeAutospacing="1" w:after="100" w:afterAutospacing="1" w:line="240" w:lineRule="auto"/>
        <w:rPr>
          <w:rFonts w:ascii="MinionPro-Regular" w:hAnsi="MinionPro-Regular" w:cs="Times New Roman"/>
          <w:sz w:val="24"/>
          <w:szCs w:val="24"/>
        </w:rPr>
      </w:pPr>
      <w:r w:rsidRPr="00850E76">
        <w:rPr>
          <w:rFonts w:ascii="MinionPro-Regular" w:hAnsi="MinionPro-Regular" w:cs="Times New Roman"/>
          <w:sz w:val="24"/>
          <w:szCs w:val="24"/>
        </w:rPr>
        <w:t xml:space="preserve">Transfer credit accepted toward completion of a student’s program must be counted as both hours attempted and hours completed. </w:t>
      </w:r>
    </w:p>
    <w:p w14:paraId="296904F9" w14:textId="77777777" w:rsidR="00850E76" w:rsidRPr="00850E76" w:rsidRDefault="00850E76" w:rsidP="00850E76">
      <w:pPr>
        <w:pStyle w:val="ListParagraph"/>
        <w:numPr>
          <w:ilvl w:val="0"/>
          <w:numId w:val="3"/>
        </w:numPr>
        <w:spacing w:before="100" w:beforeAutospacing="1" w:after="100" w:afterAutospacing="1" w:line="240" w:lineRule="auto"/>
        <w:rPr>
          <w:rFonts w:ascii="MinionPro-Regular" w:hAnsi="MinionPro-Regular" w:cs="Times New Roman"/>
          <w:sz w:val="24"/>
          <w:szCs w:val="24"/>
        </w:rPr>
      </w:pPr>
      <w:r w:rsidRPr="00850E76">
        <w:rPr>
          <w:rFonts w:ascii="MinionPro-Regular" w:hAnsi="MinionPro-Regular" w:cs="Times New Roman"/>
          <w:sz w:val="24"/>
          <w:szCs w:val="24"/>
        </w:rPr>
        <w:t>Test outs</w:t>
      </w:r>
    </w:p>
    <w:p w14:paraId="3CF09D8C" w14:textId="77777777" w:rsidR="00850E76" w:rsidRPr="00850E76" w:rsidRDefault="00850E76" w:rsidP="00850E76">
      <w:pPr>
        <w:pStyle w:val="ListParagraph"/>
        <w:numPr>
          <w:ilvl w:val="0"/>
          <w:numId w:val="3"/>
        </w:numPr>
        <w:spacing w:before="100" w:beforeAutospacing="1" w:after="100" w:afterAutospacing="1" w:line="240" w:lineRule="auto"/>
        <w:rPr>
          <w:rFonts w:ascii="MinionPro-Regular" w:hAnsi="MinionPro-Regular" w:cs="Times New Roman"/>
          <w:sz w:val="24"/>
          <w:szCs w:val="24"/>
        </w:rPr>
      </w:pPr>
      <w:r w:rsidRPr="00850E76">
        <w:rPr>
          <w:rFonts w:ascii="MinionPro-Regular" w:hAnsi="MinionPro-Regular" w:cs="Times New Roman"/>
          <w:sz w:val="24"/>
          <w:szCs w:val="24"/>
        </w:rPr>
        <w:t xml:space="preserve">If a student switches majors within VMCAD, all courses that apply to both majors will be counted as both hours attempted and hours completed in the new major. </w:t>
      </w:r>
    </w:p>
    <w:p w14:paraId="75D8DC92" w14:textId="77777777" w:rsidR="00850E76" w:rsidRPr="00850E76" w:rsidRDefault="00850E76" w:rsidP="00850E76">
      <w:pPr>
        <w:pStyle w:val="ListParagraph"/>
        <w:numPr>
          <w:ilvl w:val="0"/>
          <w:numId w:val="3"/>
        </w:numPr>
        <w:spacing w:before="100" w:beforeAutospacing="1" w:after="100" w:afterAutospacing="1" w:line="240" w:lineRule="auto"/>
        <w:rPr>
          <w:rFonts w:ascii="MinionPro-Regular" w:hAnsi="MinionPro-Regular" w:cs="Times New Roman"/>
          <w:sz w:val="24"/>
          <w:szCs w:val="24"/>
        </w:rPr>
      </w:pPr>
      <w:r w:rsidRPr="00850E76">
        <w:rPr>
          <w:rFonts w:ascii="MinionPro-Regular" w:hAnsi="MinionPro-Regular" w:cs="Times New Roman"/>
          <w:sz w:val="24"/>
          <w:szCs w:val="24"/>
        </w:rPr>
        <w:t>If a student pursues a second degree after the first is completed, all courses that apply to both majors will be counted as both hours attempted and hours completed in the new major.</w:t>
      </w:r>
    </w:p>
    <w:p w14:paraId="1B92CFA4" w14:textId="77777777" w:rsidR="00850E76" w:rsidRPr="00850E76" w:rsidRDefault="00850E76" w:rsidP="00850E76">
      <w:pPr>
        <w:pStyle w:val="ListParagraph"/>
        <w:numPr>
          <w:ilvl w:val="0"/>
          <w:numId w:val="3"/>
        </w:numPr>
        <w:spacing w:before="100" w:beforeAutospacing="1" w:after="100" w:afterAutospacing="1" w:line="240" w:lineRule="auto"/>
        <w:rPr>
          <w:rFonts w:ascii="MinionPro-Regular" w:hAnsi="MinionPro-Regular" w:cs="Times New Roman"/>
          <w:sz w:val="24"/>
          <w:szCs w:val="24"/>
        </w:rPr>
      </w:pPr>
      <w:r w:rsidRPr="00850E76">
        <w:rPr>
          <w:rFonts w:ascii="MinionPro-Regular" w:hAnsi="MinionPro-Regular" w:cs="Times New Roman"/>
          <w:sz w:val="24"/>
          <w:szCs w:val="24"/>
        </w:rPr>
        <w:t>A student that withdraws and returns more than a year after their last date of attendance will be considered a new start. All courses that apply from the prior enrollment will be transferred to the new enrollment and will be counted as both hours attempted and hours completed.</w:t>
      </w:r>
    </w:p>
    <w:p w14:paraId="6A349121" w14:textId="77777777" w:rsidR="00850E76" w:rsidRPr="00850E76" w:rsidRDefault="00850E76" w:rsidP="00850E76">
      <w:pPr>
        <w:pStyle w:val="ListParagraph"/>
        <w:numPr>
          <w:ilvl w:val="0"/>
          <w:numId w:val="3"/>
        </w:numPr>
        <w:spacing w:before="100" w:beforeAutospacing="1" w:after="100" w:afterAutospacing="1" w:line="240" w:lineRule="auto"/>
        <w:outlineLvl w:val="2"/>
        <w:rPr>
          <w:rFonts w:ascii="MinionPro-Regular" w:eastAsia="Times New Roman" w:hAnsi="MinionPro-Regular" w:cs="Times New Roman"/>
          <w:sz w:val="24"/>
          <w:szCs w:val="24"/>
        </w:rPr>
      </w:pPr>
      <w:r w:rsidRPr="00850E76">
        <w:rPr>
          <w:rFonts w:ascii="MinionPro-Regular" w:eastAsia="Times New Roman" w:hAnsi="MinionPro-Regular" w:cs="Times New Roman"/>
          <w:bCs/>
          <w:sz w:val="24"/>
          <w:szCs w:val="24"/>
        </w:rPr>
        <w:t>Repeated Coursework-</w:t>
      </w:r>
      <w:r w:rsidRPr="00850E76">
        <w:rPr>
          <w:rFonts w:ascii="MinionPro-Regular" w:eastAsia="Times New Roman" w:hAnsi="MinionPro-Regular" w:cs="Times New Roman"/>
          <w:sz w:val="24"/>
          <w:szCs w:val="24"/>
        </w:rPr>
        <w:t xml:space="preserve">Per Federal Regulation, a student is eligible for Title IV (federal) Financial Aid for one repeat of a passed course. </w:t>
      </w:r>
    </w:p>
    <w:p w14:paraId="7DB094EC" w14:textId="77777777" w:rsidR="00850E76" w:rsidRPr="00850E76" w:rsidRDefault="00850E76" w:rsidP="00850E76">
      <w:pPr>
        <w:pStyle w:val="ListParagraph"/>
        <w:spacing w:before="100" w:beforeAutospacing="1" w:after="100" w:afterAutospacing="1" w:line="240" w:lineRule="auto"/>
        <w:ind w:left="765"/>
        <w:outlineLvl w:val="2"/>
        <w:rPr>
          <w:rStyle w:val="A3"/>
          <w:rFonts w:ascii="MinionPro-Regular" w:hAnsi="MinionPro-Regular"/>
          <w:sz w:val="24"/>
          <w:szCs w:val="24"/>
        </w:rPr>
      </w:pPr>
      <w:r w:rsidRPr="00850E76">
        <w:rPr>
          <w:rFonts w:ascii="MinionPro-Regular" w:eastAsia="Times New Roman" w:hAnsi="MinionPro-Regular" w:cs="Times New Roman"/>
          <w:sz w:val="24"/>
          <w:szCs w:val="24"/>
          <w:u w:val="single"/>
        </w:rPr>
        <w:t>Example:</w:t>
      </w:r>
      <w:r w:rsidRPr="00850E76">
        <w:rPr>
          <w:rFonts w:ascii="MinionPro-Regular" w:eastAsia="Times New Roman" w:hAnsi="MinionPro-Regular" w:cs="Times New Roman"/>
          <w:sz w:val="24"/>
          <w:szCs w:val="24"/>
        </w:rPr>
        <w:t>  Student took G101 in Fall 2010 and earned a C. The student can retake the course once and receive Financial Aid for that course in an attempt to improve their grade. If the student attempts to retake the course again, no federal Financial Aid funds can be used to pay for the class. The grade received from the second attempt will not replace the first grade. Both grades will be counted in quantitative and qualitative calculations.</w:t>
      </w:r>
    </w:p>
    <w:p w14:paraId="7A4E1E30" w14:textId="77777777" w:rsidR="00850E76" w:rsidRPr="00850E76" w:rsidRDefault="00850E76" w:rsidP="00850E76">
      <w:pPr>
        <w:pStyle w:val="Pa4"/>
        <w:spacing w:before="80"/>
        <w:rPr>
          <w:rStyle w:val="A3"/>
          <w:rFonts w:ascii="MinionPro-Regular" w:hAnsi="MinionPro-Regular"/>
        </w:rPr>
      </w:pPr>
      <w:r w:rsidRPr="00850E76">
        <w:rPr>
          <w:rStyle w:val="A3"/>
          <w:rFonts w:ascii="MinionPro-Regular" w:hAnsi="MinionPro-Regular"/>
        </w:rPr>
        <w:t>Financial Aid Academic Warning</w:t>
      </w:r>
    </w:p>
    <w:p w14:paraId="21E90C67" w14:textId="77777777" w:rsidR="00850E76" w:rsidRPr="00850E76" w:rsidRDefault="00850E76" w:rsidP="00850E76">
      <w:pPr>
        <w:pStyle w:val="Pa4"/>
        <w:numPr>
          <w:ilvl w:val="0"/>
          <w:numId w:val="4"/>
        </w:numPr>
        <w:spacing w:before="80"/>
        <w:rPr>
          <w:rFonts w:ascii="MinionPro-Regular" w:hAnsi="MinionPro-Regular"/>
        </w:rPr>
      </w:pPr>
      <w:r w:rsidRPr="00850E76">
        <w:rPr>
          <w:rFonts w:ascii="MinionPro-Regular" w:hAnsi="MinionPro-Regular"/>
        </w:rPr>
        <w:t>The first time a student fails to meet the qualitative or quantitative SAP requirements, they will be put in this status. A student may still receive Financial Aid while in this status for one payment period.</w:t>
      </w:r>
    </w:p>
    <w:p w14:paraId="048D93BA" w14:textId="77777777" w:rsidR="00850E76" w:rsidRPr="00850E76" w:rsidRDefault="00850E76" w:rsidP="00850E76">
      <w:pPr>
        <w:pStyle w:val="Pa4"/>
        <w:spacing w:before="80"/>
        <w:rPr>
          <w:rFonts w:ascii="MinionPro-Regular" w:hAnsi="MinionPro-Regular"/>
        </w:rPr>
      </w:pPr>
    </w:p>
    <w:p w14:paraId="466904E9" w14:textId="77777777" w:rsidR="00850E76" w:rsidRPr="00850E76" w:rsidRDefault="00850E76" w:rsidP="00850E76">
      <w:pPr>
        <w:pStyle w:val="Pa4"/>
        <w:spacing w:before="80"/>
        <w:rPr>
          <w:rFonts w:ascii="MinionPro-Regular" w:hAnsi="MinionPro-Regular"/>
          <w:b/>
        </w:rPr>
      </w:pPr>
      <w:r w:rsidRPr="00850E76">
        <w:rPr>
          <w:rFonts w:ascii="MinionPro-Regular" w:hAnsi="MinionPro-Regular"/>
          <w:b/>
        </w:rPr>
        <w:t>Financial Aid Probation</w:t>
      </w:r>
    </w:p>
    <w:p w14:paraId="45EE3D47" w14:textId="77777777" w:rsidR="00850E76" w:rsidRPr="00850E76" w:rsidRDefault="00850E76" w:rsidP="00850E76">
      <w:pPr>
        <w:pStyle w:val="Pa4"/>
        <w:numPr>
          <w:ilvl w:val="0"/>
          <w:numId w:val="4"/>
        </w:numPr>
        <w:spacing w:before="80"/>
        <w:rPr>
          <w:rFonts w:ascii="MinionPro-Regular" w:hAnsi="MinionPro-Regular"/>
          <w:b/>
        </w:rPr>
      </w:pPr>
      <w:r w:rsidRPr="00850E76">
        <w:rPr>
          <w:rFonts w:ascii="MinionPro-Regular" w:hAnsi="MinionPro-Regular"/>
        </w:rPr>
        <w:lastRenderedPageBreak/>
        <w:t xml:space="preserve">If a student fails to meet SAP during the payment period immediately following their Financial Aid Academic Warning period, they </w:t>
      </w:r>
      <w:r w:rsidR="00F05C1D">
        <w:rPr>
          <w:rFonts w:ascii="MinionPro-Regular" w:hAnsi="MinionPro-Regular"/>
        </w:rPr>
        <w:t xml:space="preserve">are required to </w:t>
      </w:r>
      <w:r w:rsidRPr="00850E76">
        <w:rPr>
          <w:rFonts w:ascii="MinionPro-Regular" w:hAnsi="MinionPro-Regular"/>
        </w:rPr>
        <w:t xml:space="preserve">submit an appeal </w:t>
      </w:r>
      <w:r w:rsidR="00F05C1D">
        <w:rPr>
          <w:rFonts w:ascii="MinionPro-Regular" w:hAnsi="MinionPro-Regular"/>
        </w:rPr>
        <w:t xml:space="preserve">in order </w:t>
      </w:r>
      <w:r w:rsidRPr="00850E76">
        <w:rPr>
          <w:rFonts w:ascii="MinionPro-Regular" w:hAnsi="MinionPro-Regular"/>
        </w:rPr>
        <w:t xml:space="preserve">to be placed on Financial Aid Probation. See below for details on the appeal process.  </w:t>
      </w:r>
    </w:p>
    <w:p w14:paraId="5FB1B671" w14:textId="77777777" w:rsidR="00850E76" w:rsidRPr="00850E76" w:rsidRDefault="00850E76" w:rsidP="00850E76">
      <w:pPr>
        <w:pStyle w:val="Pa4"/>
        <w:numPr>
          <w:ilvl w:val="0"/>
          <w:numId w:val="4"/>
        </w:numPr>
        <w:spacing w:before="80"/>
        <w:rPr>
          <w:rFonts w:ascii="MinionPro-Regular" w:hAnsi="MinionPro-Regular"/>
          <w:b/>
        </w:rPr>
      </w:pPr>
      <w:r w:rsidRPr="00850E76">
        <w:rPr>
          <w:rFonts w:ascii="MinionPro-Regular" w:hAnsi="MinionPro-Regular"/>
        </w:rPr>
        <w:t xml:space="preserve">If the appeal is granted, Financial Aid may be awarded for one additional payment period. The student must meet Financial Aid SAP standards at the end of the Financial Aid Probation period or submit another appeal with additional mitigating circumstances.  </w:t>
      </w:r>
    </w:p>
    <w:p w14:paraId="3FB0EB3C" w14:textId="77777777" w:rsidR="00850E76" w:rsidRPr="00850E76" w:rsidRDefault="00850E76" w:rsidP="00850E76">
      <w:pPr>
        <w:pStyle w:val="Pa4"/>
        <w:numPr>
          <w:ilvl w:val="0"/>
          <w:numId w:val="4"/>
        </w:numPr>
        <w:spacing w:before="80"/>
        <w:rPr>
          <w:rFonts w:ascii="MinionPro-Regular" w:hAnsi="MinionPro-Regular"/>
          <w:b/>
          <w:highlight w:val="yellow"/>
        </w:rPr>
      </w:pPr>
      <w:r w:rsidRPr="00850E76">
        <w:rPr>
          <w:rFonts w:ascii="MinionPro-Regular" w:hAnsi="MinionPro-Regular"/>
          <w:highlight w:val="yellow"/>
        </w:rPr>
        <w:t>A student will not be automatically placed in a Financial Aid Probation status. If an appeal is not submitted or if the appeal is denied, the student will be dismissed from the College.</w:t>
      </w:r>
      <w:r w:rsidR="00D60268">
        <w:rPr>
          <w:rFonts w:ascii="MinionPro-Regular" w:hAnsi="MinionPro-Regular"/>
          <w:highlight w:val="yellow"/>
        </w:rPr>
        <w:t xml:space="preserve">  </w:t>
      </w:r>
      <w:r w:rsidR="00D60268" w:rsidRPr="00D60268">
        <w:rPr>
          <w:rFonts w:ascii="MinionPro-Regular" w:hAnsi="MinionPro-Regular"/>
          <w:highlight w:val="yellow"/>
        </w:rPr>
        <w:t>See below for details on the appeal process.</w:t>
      </w:r>
      <w:r w:rsidRPr="00D60268">
        <w:rPr>
          <w:rFonts w:ascii="MinionPro-Regular" w:hAnsi="MinionPro-Regular"/>
          <w:highlight w:val="yellow"/>
        </w:rPr>
        <w:t xml:space="preserve">   </w:t>
      </w:r>
    </w:p>
    <w:p w14:paraId="013D4301" w14:textId="77777777" w:rsidR="00850E76" w:rsidRPr="00850E76" w:rsidRDefault="00850E76" w:rsidP="00850E76">
      <w:pPr>
        <w:pStyle w:val="Pa4"/>
        <w:spacing w:before="80"/>
        <w:rPr>
          <w:rFonts w:ascii="MinionPro-Regular" w:hAnsi="MinionPro-Regular"/>
          <w:b/>
        </w:rPr>
      </w:pPr>
    </w:p>
    <w:p w14:paraId="2640278D" w14:textId="77777777" w:rsidR="00850E76" w:rsidRPr="00850E76" w:rsidRDefault="00850E76" w:rsidP="00850E76">
      <w:pPr>
        <w:pStyle w:val="Pa4"/>
        <w:spacing w:before="80"/>
        <w:rPr>
          <w:rFonts w:ascii="MinionPro-Regular" w:hAnsi="MinionPro-Regular"/>
          <w:b/>
        </w:rPr>
      </w:pPr>
      <w:r w:rsidRPr="00850E76">
        <w:rPr>
          <w:rFonts w:ascii="MinionPro-Regular" w:hAnsi="MinionPro-Regular"/>
          <w:b/>
        </w:rPr>
        <w:t>Academic Plan</w:t>
      </w:r>
    </w:p>
    <w:p w14:paraId="063A09D2" w14:textId="77777777" w:rsidR="00850E76" w:rsidRPr="00850E76" w:rsidRDefault="00850E76" w:rsidP="00850E76">
      <w:pPr>
        <w:pStyle w:val="Pa4"/>
        <w:numPr>
          <w:ilvl w:val="0"/>
          <w:numId w:val="4"/>
        </w:numPr>
        <w:spacing w:before="80"/>
        <w:rPr>
          <w:rFonts w:ascii="MinionPro-Regular" w:hAnsi="MinionPro-Regular"/>
          <w:b/>
        </w:rPr>
      </w:pPr>
      <w:r w:rsidRPr="00850E76">
        <w:rPr>
          <w:rFonts w:ascii="MinionPro-Regular" w:hAnsi="MinionPro-Regular"/>
        </w:rPr>
        <w:t xml:space="preserve">It may be determined during the appeal process that a student cannot meet SAP requirements by the end of one payment period. In this situation, the student will meet with an academic advisor and will be required to sign an academic plan. The student will remain on Financial Aid Probation and will remain eligible for Financial Aid during the length of the academic plan as long as they meet the terms of the plan. </w:t>
      </w:r>
    </w:p>
    <w:p w14:paraId="7B9761BD" w14:textId="77777777" w:rsidR="00850E76" w:rsidRPr="00A50DBE" w:rsidRDefault="00850E76" w:rsidP="00850E76">
      <w:pPr>
        <w:pStyle w:val="Pa4"/>
        <w:numPr>
          <w:ilvl w:val="0"/>
          <w:numId w:val="4"/>
        </w:numPr>
        <w:spacing w:before="80"/>
        <w:rPr>
          <w:rFonts w:ascii="MinionPro-Regular" w:hAnsi="MinionPro-Regular"/>
          <w:b/>
          <w:highlight w:val="yellow"/>
        </w:rPr>
      </w:pPr>
      <w:r w:rsidRPr="009F366C">
        <w:rPr>
          <w:rFonts w:ascii="MinionPro-Regular" w:hAnsi="MinionPro-Regular"/>
          <w:highlight w:val="yellow"/>
        </w:rPr>
        <w:t xml:space="preserve">If a student fails to meet the terms of their academic plan, they </w:t>
      </w:r>
      <w:r w:rsidR="009F366C" w:rsidRPr="009F366C">
        <w:rPr>
          <w:rFonts w:ascii="MinionPro-Regular" w:hAnsi="MinionPro-Regular"/>
          <w:highlight w:val="yellow"/>
        </w:rPr>
        <w:t>will be dismissed from the College.</w:t>
      </w:r>
      <w:r w:rsidR="00A50DBE">
        <w:rPr>
          <w:rFonts w:ascii="MinionPro-Regular" w:hAnsi="MinionPro-Regular"/>
          <w:highlight w:val="yellow"/>
        </w:rPr>
        <w:t xml:space="preserve">  </w:t>
      </w:r>
      <w:r w:rsidR="00A50DBE" w:rsidRPr="00A50DBE">
        <w:rPr>
          <w:rFonts w:ascii="MinionPro-Regular" w:hAnsi="MinionPro-Regular"/>
          <w:highlight w:val="yellow"/>
        </w:rPr>
        <w:t>See below for details on the appeal process.</w:t>
      </w:r>
    </w:p>
    <w:p w14:paraId="798D8ACD" w14:textId="77777777" w:rsidR="00850E76" w:rsidRDefault="00850E76" w:rsidP="00850E76">
      <w:pPr>
        <w:pStyle w:val="Pa4"/>
        <w:spacing w:before="80"/>
        <w:rPr>
          <w:rFonts w:ascii="MinionPro-Regular" w:hAnsi="MinionPro-Regular"/>
        </w:rPr>
      </w:pPr>
    </w:p>
    <w:p w14:paraId="4612DBB9" w14:textId="77777777" w:rsidR="009F366C" w:rsidRPr="009F366C" w:rsidRDefault="009F366C" w:rsidP="00850E76">
      <w:pPr>
        <w:pStyle w:val="Pa4"/>
        <w:spacing w:before="80"/>
        <w:rPr>
          <w:rFonts w:ascii="MinionPro-Regular" w:hAnsi="MinionPro-Regular"/>
          <w:b/>
          <w:highlight w:val="yellow"/>
        </w:rPr>
      </w:pPr>
      <w:r w:rsidRPr="009F366C">
        <w:rPr>
          <w:rFonts w:ascii="MinionPro-Regular" w:hAnsi="MinionPro-Regular"/>
          <w:b/>
          <w:highlight w:val="yellow"/>
        </w:rPr>
        <w:t>Dismissal</w:t>
      </w:r>
    </w:p>
    <w:p w14:paraId="5C842EC8" w14:textId="77777777" w:rsidR="009F366C" w:rsidRPr="009F366C" w:rsidRDefault="009F366C" w:rsidP="009F366C">
      <w:pPr>
        <w:pStyle w:val="Pa4"/>
        <w:numPr>
          <w:ilvl w:val="0"/>
          <w:numId w:val="5"/>
        </w:numPr>
        <w:spacing w:before="80"/>
        <w:rPr>
          <w:rFonts w:ascii="MinionPro-Regular" w:hAnsi="MinionPro-Regular"/>
          <w:highlight w:val="yellow"/>
        </w:rPr>
      </w:pPr>
      <w:r w:rsidRPr="009F366C">
        <w:rPr>
          <w:rFonts w:ascii="MinionPro-Regular" w:hAnsi="MinionPro-Regular"/>
          <w:highlight w:val="yellow"/>
        </w:rPr>
        <w:t xml:space="preserve">A student will be dismissed </w:t>
      </w:r>
      <w:r w:rsidR="00F05C1D">
        <w:rPr>
          <w:rFonts w:ascii="MinionPro-Regular" w:hAnsi="MinionPro-Regular"/>
          <w:highlight w:val="yellow"/>
        </w:rPr>
        <w:t xml:space="preserve">from the College </w:t>
      </w:r>
      <w:r w:rsidRPr="009F366C">
        <w:rPr>
          <w:rFonts w:ascii="MinionPro-Regular" w:hAnsi="MinionPro-Regular"/>
          <w:highlight w:val="yellow"/>
        </w:rPr>
        <w:t xml:space="preserve">if they fail to </w:t>
      </w:r>
      <w:r w:rsidR="00F05C1D">
        <w:rPr>
          <w:rFonts w:ascii="MinionPro-Regular" w:hAnsi="MinionPro-Regular"/>
          <w:highlight w:val="yellow"/>
        </w:rPr>
        <w:t xml:space="preserve">submit a letter of </w:t>
      </w:r>
      <w:r w:rsidRPr="009F366C">
        <w:rPr>
          <w:rFonts w:ascii="MinionPro-Regular" w:hAnsi="MinionPro-Regular"/>
          <w:highlight w:val="yellow"/>
        </w:rPr>
        <w:t xml:space="preserve">appeal </w:t>
      </w:r>
      <w:r w:rsidR="00F05C1D">
        <w:rPr>
          <w:rFonts w:ascii="MinionPro-Regular" w:hAnsi="MinionPro-Regular"/>
          <w:highlight w:val="yellow"/>
        </w:rPr>
        <w:t>for Financial Aid Probation</w:t>
      </w:r>
      <w:r w:rsidRPr="009F366C">
        <w:rPr>
          <w:rFonts w:ascii="MinionPro-Regular" w:hAnsi="MinionPro-Regular"/>
          <w:highlight w:val="yellow"/>
        </w:rPr>
        <w:t xml:space="preserve">, </w:t>
      </w:r>
      <w:r w:rsidR="00F05C1D">
        <w:rPr>
          <w:rFonts w:ascii="MinionPro-Regular" w:hAnsi="MinionPro-Regular"/>
          <w:highlight w:val="yellow"/>
        </w:rPr>
        <w:t xml:space="preserve">or, if </w:t>
      </w:r>
      <w:r w:rsidRPr="009F366C">
        <w:rPr>
          <w:rFonts w:ascii="MinionPro-Regular" w:hAnsi="MinionPro-Regular"/>
          <w:highlight w:val="yellow"/>
        </w:rPr>
        <w:t>the appeal is denied or</w:t>
      </w:r>
      <w:r w:rsidR="00F05C1D">
        <w:rPr>
          <w:rFonts w:ascii="MinionPro-Regular" w:hAnsi="MinionPro-Regular"/>
          <w:highlight w:val="yellow"/>
        </w:rPr>
        <w:t>,</w:t>
      </w:r>
      <w:r w:rsidRPr="009F366C">
        <w:rPr>
          <w:rFonts w:ascii="MinionPro-Regular" w:hAnsi="MinionPro-Regular"/>
          <w:highlight w:val="yellow"/>
        </w:rPr>
        <w:t xml:space="preserve"> if they fail to meet the terms of their academic plan.</w:t>
      </w:r>
    </w:p>
    <w:p w14:paraId="5603A20B" w14:textId="77777777" w:rsidR="009F366C" w:rsidRPr="009F366C" w:rsidRDefault="009F366C" w:rsidP="009F366C">
      <w:pPr>
        <w:pStyle w:val="Pa4"/>
        <w:numPr>
          <w:ilvl w:val="0"/>
          <w:numId w:val="5"/>
        </w:numPr>
        <w:spacing w:before="80"/>
        <w:rPr>
          <w:rFonts w:ascii="MinionPro-Regular" w:hAnsi="MinionPro-Regular"/>
          <w:highlight w:val="yellow"/>
        </w:rPr>
      </w:pPr>
      <w:r w:rsidRPr="009F366C">
        <w:rPr>
          <w:rFonts w:ascii="MinionPro-Regular" w:hAnsi="MinionPro-Regular"/>
          <w:highlight w:val="yellow"/>
        </w:rPr>
        <w:t xml:space="preserve">Students may submit a new appeal requesting re-admittance to the College after a minimum one term suspension.   </w:t>
      </w:r>
    </w:p>
    <w:p w14:paraId="646C75B5" w14:textId="77777777" w:rsidR="009F366C" w:rsidRPr="009F366C" w:rsidRDefault="009F366C" w:rsidP="009F366C">
      <w:pPr>
        <w:pStyle w:val="Pa4"/>
        <w:spacing w:before="80"/>
        <w:ind w:left="720"/>
        <w:rPr>
          <w:rFonts w:ascii="MinionPro-Regular" w:hAnsi="MinionPro-Regular"/>
        </w:rPr>
      </w:pPr>
    </w:p>
    <w:p w14:paraId="2FEC884E" w14:textId="77777777" w:rsidR="00850E76" w:rsidRPr="00850E76" w:rsidRDefault="00850E76" w:rsidP="00850E76">
      <w:pPr>
        <w:pStyle w:val="Pa4"/>
        <w:spacing w:before="80"/>
        <w:rPr>
          <w:rFonts w:ascii="MinionPro-Regular" w:hAnsi="MinionPro-Regular"/>
        </w:rPr>
      </w:pPr>
      <w:r w:rsidRPr="00850E76">
        <w:rPr>
          <w:rFonts w:ascii="MinionPro-Regular" w:hAnsi="MinionPro-Regular"/>
        </w:rPr>
        <w:t xml:space="preserve">Students are notified of their SAP status on their report card.  If a student fails to meet SAP standards, an additional notification will be </w:t>
      </w:r>
      <w:r w:rsidR="009F366C">
        <w:rPr>
          <w:rFonts w:ascii="MinionPro-Regular" w:hAnsi="MinionPro-Regular"/>
        </w:rPr>
        <w:t>mailed</w:t>
      </w:r>
      <w:r w:rsidRPr="00850E76">
        <w:rPr>
          <w:rFonts w:ascii="MinionPro-Regular" w:hAnsi="MinionPro-Regular"/>
        </w:rPr>
        <w:t xml:space="preserve"> with the report card.  </w:t>
      </w:r>
    </w:p>
    <w:p w14:paraId="2035F33A" w14:textId="77777777" w:rsidR="00850E76" w:rsidRPr="00850E76" w:rsidRDefault="00850E76" w:rsidP="00850E76">
      <w:pPr>
        <w:pStyle w:val="Pa4"/>
        <w:spacing w:before="80"/>
        <w:rPr>
          <w:rFonts w:ascii="MinionPro-Regular" w:eastAsia="Times New Roman" w:hAnsi="MinionPro-Regular"/>
          <w:b/>
          <w:bCs/>
        </w:rPr>
      </w:pPr>
    </w:p>
    <w:p w14:paraId="50C0B835" w14:textId="77777777" w:rsidR="00850E76" w:rsidRPr="00850E76" w:rsidRDefault="00850E76" w:rsidP="00850E76">
      <w:pPr>
        <w:pStyle w:val="Pa4"/>
        <w:spacing w:before="80"/>
        <w:rPr>
          <w:rFonts w:ascii="MinionPro-Regular" w:hAnsi="MinionPro-Regular"/>
          <w:b/>
        </w:rPr>
      </w:pPr>
      <w:r w:rsidRPr="00850E76">
        <w:rPr>
          <w:rFonts w:ascii="MinionPro-Regular" w:eastAsia="Times New Roman" w:hAnsi="MinionPro-Regular"/>
          <w:b/>
          <w:bCs/>
        </w:rPr>
        <w:t>Financial Aid Satisfactory Academic Progress Appeal Process</w:t>
      </w:r>
    </w:p>
    <w:p w14:paraId="0C67B5AE" w14:textId="77777777" w:rsidR="00850E76" w:rsidRPr="00850E76" w:rsidRDefault="00850E76" w:rsidP="00850E76">
      <w:pPr>
        <w:spacing w:before="100" w:beforeAutospacing="1" w:after="100" w:afterAutospacing="1"/>
        <w:rPr>
          <w:rFonts w:ascii="MinionPro-Regular" w:eastAsia="Times New Roman" w:hAnsi="MinionPro-Regular"/>
          <w:sz w:val="24"/>
          <w:szCs w:val="24"/>
        </w:rPr>
      </w:pPr>
      <w:r w:rsidRPr="00850E76">
        <w:rPr>
          <w:rFonts w:ascii="MinionPro-Regular" w:eastAsia="Times New Roman" w:hAnsi="MinionPro-Regular"/>
          <w:sz w:val="24"/>
          <w:szCs w:val="24"/>
        </w:rPr>
        <w:t xml:space="preserve">If </w:t>
      </w:r>
      <w:r w:rsidR="00F05C1D">
        <w:rPr>
          <w:rFonts w:ascii="MinionPro-Regular" w:eastAsia="Times New Roman" w:hAnsi="MinionPro-Regular"/>
          <w:sz w:val="24"/>
          <w:szCs w:val="24"/>
        </w:rPr>
        <w:t>a student fails</w:t>
      </w:r>
      <w:r w:rsidRPr="00850E76">
        <w:rPr>
          <w:rFonts w:ascii="MinionPro-Regular" w:eastAsia="Times New Roman" w:hAnsi="MinionPro-Regular"/>
          <w:sz w:val="24"/>
          <w:szCs w:val="24"/>
        </w:rPr>
        <w:t xml:space="preserve"> to meet Financial Aid Satisfactory Academic Progress standards, </w:t>
      </w:r>
      <w:r w:rsidR="00F05C1D">
        <w:rPr>
          <w:rFonts w:ascii="MinionPro-Regular" w:eastAsia="Times New Roman" w:hAnsi="MinionPro-Regular"/>
          <w:sz w:val="24"/>
          <w:szCs w:val="24"/>
        </w:rPr>
        <w:t>they</w:t>
      </w:r>
      <w:r w:rsidRPr="00850E76">
        <w:rPr>
          <w:rFonts w:ascii="MinionPro-Regular" w:eastAsia="Times New Roman" w:hAnsi="MinionPro-Regular"/>
          <w:sz w:val="24"/>
          <w:szCs w:val="24"/>
        </w:rPr>
        <w:t xml:space="preserve"> may submit a typed </w:t>
      </w:r>
      <w:r w:rsidR="00F05C1D">
        <w:rPr>
          <w:rFonts w:ascii="MinionPro-Regular" w:eastAsia="Times New Roman" w:hAnsi="MinionPro-Regular" w:hint="eastAsia"/>
          <w:sz w:val="24"/>
          <w:szCs w:val="24"/>
        </w:rPr>
        <w:t xml:space="preserve">letter of </w:t>
      </w:r>
      <w:r w:rsidRPr="00850E76">
        <w:rPr>
          <w:rFonts w:ascii="MinionPro-Regular" w:eastAsia="Times New Roman" w:hAnsi="MinionPro-Regular"/>
          <w:sz w:val="24"/>
          <w:szCs w:val="24"/>
        </w:rPr>
        <w:t xml:space="preserve">appeal. The </w:t>
      </w:r>
      <w:r w:rsidR="00F05C1D">
        <w:rPr>
          <w:rFonts w:ascii="MinionPro-Regular" w:eastAsia="Times New Roman" w:hAnsi="MinionPro-Regular"/>
          <w:sz w:val="24"/>
          <w:szCs w:val="24"/>
        </w:rPr>
        <w:t xml:space="preserve">letter of </w:t>
      </w:r>
      <w:r w:rsidRPr="00850E76">
        <w:rPr>
          <w:rFonts w:ascii="MinionPro-Regular" w:eastAsia="Times New Roman" w:hAnsi="MinionPro-Regular"/>
          <w:sz w:val="24"/>
          <w:szCs w:val="24"/>
        </w:rPr>
        <w:t xml:space="preserve">appeal must be submitted to the </w:t>
      </w:r>
      <w:r w:rsidR="009F366C" w:rsidRPr="009F366C">
        <w:rPr>
          <w:rFonts w:ascii="MinionPro-Regular" w:eastAsia="Times New Roman" w:hAnsi="MinionPro-Regular"/>
          <w:sz w:val="24"/>
          <w:szCs w:val="24"/>
          <w:highlight w:val="yellow"/>
        </w:rPr>
        <w:t>Dean of Academic Affairs</w:t>
      </w:r>
      <w:r w:rsidRPr="00850E76">
        <w:rPr>
          <w:rFonts w:ascii="MinionPro-Regular" w:eastAsia="Times New Roman" w:hAnsi="MinionPro-Regular"/>
          <w:sz w:val="24"/>
          <w:szCs w:val="24"/>
        </w:rPr>
        <w:t xml:space="preserve"> with supporting documentation and </w:t>
      </w:r>
      <w:r w:rsidR="00F05C1D">
        <w:rPr>
          <w:rFonts w:ascii="MinionPro-Regular" w:eastAsia="Times New Roman" w:hAnsi="MinionPro-Regular"/>
          <w:sz w:val="24"/>
          <w:szCs w:val="24"/>
        </w:rPr>
        <w:t xml:space="preserve">an </w:t>
      </w:r>
      <w:r w:rsidRPr="00850E76">
        <w:rPr>
          <w:rFonts w:ascii="MinionPro-Regular" w:eastAsia="Times New Roman" w:hAnsi="MinionPro-Regular"/>
          <w:sz w:val="24"/>
          <w:szCs w:val="24"/>
        </w:rPr>
        <w:t xml:space="preserve">explanation of </w:t>
      </w:r>
      <w:r w:rsidR="00F05C1D">
        <w:rPr>
          <w:rFonts w:ascii="MinionPro-Regular" w:eastAsia="Times New Roman" w:hAnsi="MinionPro-Regular"/>
          <w:sz w:val="24"/>
          <w:szCs w:val="24"/>
        </w:rPr>
        <w:t>the extenuating</w:t>
      </w:r>
      <w:r w:rsidRPr="00850E76">
        <w:rPr>
          <w:rFonts w:ascii="MinionPro-Regular" w:eastAsia="Times New Roman" w:hAnsi="MinionPro-Regular"/>
          <w:sz w:val="24"/>
          <w:szCs w:val="24"/>
        </w:rPr>
        <w:t xml:space="preserve"> circumstances that caused </w:t>
      </w:r>
      <w:r w:rsidR="00F05C1D">
        <w:rPr>
          <w:rFonts w:ascii="MinionPro-Regular" w:eastAsia="Times New Roman" w:hAnsi="MinionPro-Regular"/>
          <w:sz w:val="24"/>
          <w:szCs w:val="24"/>
        </w:rPr>
        <w:t>a</w:t>
      </w:r>
      <w:r w:rsidRPr="00850E76">
        <w:rPr>
          <w:rFonts w:ascii="MinionPro-Regular" w:eastAsia="Times New Roman" w:hAnsi="MinionPro-Regular"/>
          <w:sz w:val="24"/>
          <w:szCs w:val="24"/>
        </w:rPr>
        <w:t xml:space="preserve"> failure to meet SAP standards. The appeal should also include </w:t>
      </w:r>
      <w:r w:rsidR="00F05C1D">
        <w:rPr>
          <w:rFonts w:ascii="MinionPro-Regular" w:eastAsia="Times New Roman" w:hAnsi="MinionPro-Regular"/>
          <w:sz w:val="24"/>
          <w:szCs w:val="24"/>
        </w:rPr>
        <w:t xml:space="preserve">an explanation that addresses a resolution to the adverse situation so as to allow a successful completion of SAP requirements upon the next review.  </w:t>
      </w:r>
      <w:r w:rsidRPr="00850E76">
        <w:rPr>
          <w:rFonts w:ascii="MinionPro-Regular" w:eastAsia="Times New Roman" w:hAnsi="MinionPro-Regular"/>
          <w:sz w:val="24"/>
          <w:szCs w:val="24"/>
        </w:rPr>
        <w:t>This appeal must be submitted within 5 days of the college’s notification of grades or academic standing.</w:t>
      </w:r>
    </w:p>
    <w:p w14:paraId="01B18152" w14:textId="77777777" w:rsidR="00850E76" w:rsidRPr="00850E76" w:rsidRDefault="00E4765E" w:rsidP="00850E76">
      <w:pPr>
        <w:spacing w:before="100" w:beforeAutospacing="1" w:after="100" w:afterAutospacing="1"/>
        <w:rPr>
          <w:rFonts w:ascii="MinionPro-Regular" w:eastAsia="Times New Roman" w:hAnsi="MinionPro-Regular"/>
          <w:sz w:val="24"/>
          <w:szCs w:val="24"/>
        </w:rPr>
      </w:pPr>
      <w:r>
        <w:rPr>
          <w:rFonts w:ascii="MinionPro-Regular" w:eastAsia="Times New Roman" w:hAnsi="MinionPro-Regular"/>
          <w:sz w:val="24"/>
          <w:szCs w:val="24"/>
        </w:rPr>
        <w:lastRenderedPageBreak/>
        <w:t>Extenuating</w:t>
      </w:r>
      <w:r w:rsidR="00850E76" w:rsidRPr="00850E76">
        <w:rPr>
          <w:rFonts w:ascii="MinionPro-Regular" w:eastAsia="Times New Roman" w:hAnsi="MinionPro-Regular"/>
          <w:sz w:val="24"/>
          <w:szCs w:val="24"/>
        </w:rPr>
        <w:t xml:space="preserve"> circumstances include:</w:t>
      </w:r>
    </w:p>
    <w:p w14:paraId="11BAE79B" w14:textId="77777777" w:rsidR="00850E76" w:rsidRPr="00850E76" w:rsidRDefault="00850E76" w:rsidP="00850E76">
      <w:pPr>
        <w:numPr>
          <w:ilvl w:val="0"/>
          <w:numId w:val="2"/>
        </w:numPr>
        <w:spacing w:before="100" w:beforeAutospacing="1" w:after="100" w:afterAutospacing="1" w:line="240" w:lineRule="auto"/>
        <w:rPr>
          <w:rFonts w:ascii="MinionPro-Regular" w:eastAsia="Times New Roman" w:hAnsi="MinionPro-Regular"/>
          <w:sz w:val="24"/>
          <w:szCs w:val="24"/>
        </w:rPr>
      </w:pPr>
      <w:r w:rsidRPr="00850E76">
        <w:rPr>
          <w:rFonts w:ascii="MinionPro-Regular" w:eastAsia="Times New Roman" w:hAnsi="MinionPro-Regular"/>
          <w:sz w:val="24"/>
          <w:szCs w:val="24"/>
        </w:rPr>
        <w:t>Serious injury of the student and/or the student's immediate family</w:t>
      </w:r>
    </w:p>
    <w:p w14:paraId="4A53DD5B" w14:textId="77777777" w:rsidR="00850E76" w:rsidRPr="00850E76" w:rsidRDefault="00850E76" w:rsidP="00850E76">
      <w:pPr>
        <w:numPr>
          <w:ilvl w:val="0"/>
          <w:numId w:val="2"/>
        </w:numPr>
        <w:spacing w:before="100" w:beforeAutospacing="1" w:after="100" w:afterAutospacing="1" w:line="240" w:lineRule="auto"/>
        <w:rPr>
          <w:rFonts w:ascii="MinionPro-Regular" w:eastAsia="Times New Roman" w:hAnsi="MinionPro-Regular"/>
          <w:sz w:val="24"/>
          <w:szCs w:val="24"/>
        </w:rPr>
      </w:pPr>
      <w:r w:rsidRPr="00850E76">
        <w:rPr>
          <w:rFonts w:ascii="MinionPro-Regular" w:eastAsia="Times New Roman" w:hAnsi="MinionPro-Regular"/>
          <w:sz w:val="24"/>
          <w:szCs w:val="24"/>
        </w:rPr>
        <w:t>Serious extended illness of the student and/or the student's immediate family</w:t>
      </w:r>
    </w:p>
    <w:p w14:paraId="0E5FD7CF" w14:textId="77777777" w:rsidR="00850E76" w:rsidRPr="00850E76" w:rsidRDefault="00850E76" w:rsidP="00850E76">
      <w:pPr>
        <w:numPr>
          <w:ilvl w:val="0"/>
          <w:numId w:val="2"/>
        </w:numPr>
        <w:spacing w:before="100" w:beforeAutospacing="1" w:after="100" w:afterAutospacing="1" w:line="240" w:lineRule="auto"/>
        <w:rPr>
          <w:rFonts w:ascii="MinionPro-Regular" w:eastAsia="Times New Roman" w:hAnsi="MinionPro-Regular"/>
          <w:sz w:val="24"/>
          <w:szCs w:val="24"/>
        </w:rPr>
      </w:pPr>
      <w:r w:rsidRPr="00850E76">
        <w:rPr>
          <w:rFonts w:ascii="MinionPro-Regular" w:eastAsia="Times New Roman" w:hAnsi="MinionPro-Regular"/>
          <w:sz w:val="24"/>
          <w:szCs w:val="24"/>
        </w:rPr>
        <w:t>Death of the student's relative</w:t>
      </w:r>
    </w:p>
    <w:p w14:paraId="0DE6DB52" w14:textId="77777777" w:rsidR="00850E76" w:rsidRPr="00850E76" w:rsidRDefault="00850E76" w:rsidP="00850E76">
      <w:pPr>
        <w:numPr>
          <w:ilvl w:val="0"/>
          <w:numId w:val="2"/>
        </w:numPr>
        <w:spacing w:before="100" w:beforeAutospacing="1" w:after="100" w:afterAutospacing="1" w:line="240" w:lineRule="auto"/>
        <w:rPr>
          <w:rFonts w:ascii="MinionPro-Regular" w:eastAsia="Times New Roman" w:hAnsi="MinionPro-Regular"/>
          <w:sz w:val="24"/>
          <w:szCs w:val="24"/>
        </w:rPr>
      </w:pPr>
      <w:r w:rsidRPr="00850E76">
        <w:rPr>
          <w:rFonts w:ascii="MinionPro-Regular" w:eastAsia="Times New Roman" w:hAnsi="MinionPro-Regular"/>
          <w:sz w:val="24"/>
          <w:szCs w:val="24"/>
        </w:rPr>
        <w:t xml:space="preserve">Unanticipated legal or military obligations beyond the control of the student </w:t>
      </w:r>
    </w:p>
    <w:p w14:paraId="6C789853" w14:textId="77777777" w:rsidR="00C60BA3" w:rsidRPr="00850E76" w:rsidRDefault="00850E76" w:rsidP="00850E76">
      <w:pPr>
        <w:jc w:val="both"/>
        <w:rPr>
          <w:rFonts w:ascii="MinionPro-Regular" w:hAnsi="MinionPro-Regular"/>
          <w:sz w:val="24"/>
          <w:szCs w:val="24"/>
        </w:rPr>
      </w:pPr>
      <w:r w:rsidRPr="00850E76">
        <w:rPr>
          <w:rFonts w:ascii="MinionPro-Regular" w:eastAsia="Times New Roman" w:hAnsi="MinionPro-Regular"/>
          <w:sz w:val="24"/>
          <w:szCs w:val="24"/>
        </w:rPr>
        <w:t xml:space="preserve">After the Appeals Committee reviews the appeal, the decision will be mailed to the student address on file 1-2 weeks after the appeal was submitted. </w:t>
      </w:r>
    </w:p>
    <w:p w14:paraId="6978A98D" w14:textId="77777777" w:rsidR="00A50DBE" w:rsidRDefault="00DB4E9B" w:rsidP="00A50DBE">
      <w:pPr>
        <w:jc w:val="both"/>
        <w:rPr>
          <w:rFonts w:ascii="MinionPro-Regular" w:hAnsi="MinionPro-Regular"/>
          <w:b/>
          <w:sz w:val="24"/>
          <w:szCs w:val="24"/>
        </w:rPr>
      </w:pPr>
      <w:r>
        <w:rPr>
          <w:rFonts w:ascii="MinionPro-Regular" w:hAnsi="MinionPro-Regular"/>
          <w:b/>
          <w:sz w:val="24"/>
          <w:szCs w:val="24"/>
        </w:rPr>
        <w:t xml:space="preserve">Additions </w:t>
      </w:r>
      <w:r w:rsidR="00A50DBE">
        <w:rPr>
          <w:rFonts w:ascii="MinionPro-Regular" w:hAnsi="MinionPro-Regular"/>
          <w:b/>
          <w:sz w:val="24"/>
          <w:szCs w:val="24"/>
        </w:rPr>
        <w:t>to Faculty and Staff listing</w:t>
      </w:r>
      <w:r w:rsidR="00A50DBE" w:rsidRPr="00111355">
        <w:rPr>
          <w:rFonts w:ascii="MinionPro-Regular" w:hAnsi="MinionPro-Regular"/>
          <w:b/>
          <w:sz w:val="24"/>
          <w:szCs w:val="24"/>
        </w:rPr>
        <w:t xml:space="preserve"> on page </w:t>
      </w:r>
      <w:r w:rsidR="00A50DBE">
        <w:rPr>
          <w:rFonts w:ascii="MinionPro-Regular" w:hAnsi="MinionPro-Regular"/>
          <w:b/>
          <w:sz w:val="24"/>
          <w:szCs w:val="24"/>
        </w:rPr>
        <w:t>46</w:t>
      </w:r>
      <w:r w:rsidR="00A50DBE" w:rsidRPr="00111355">
        <w:rPr>
          <w:rFonts w:ascii="MinionPro-Regular" w:hAnsi="MinionPro-Regular"/>
          <w:b/>
          <w:sz w:val="24"/>
          <w:szCs w:val="24"/>
        </w:rPr>
        <w:t xml:space="preserve"> of the catalog:</w:t>
      </w:r>
    </w:p>
    <w:p w14:paraId="550D7ABC" w14:textId="77777777" w:rsidR="00DB4E9B" w:rsidRPr="00DB4E9B" w:rsidRDefault="00DB4E9B" w:rsidP="00DB4E9B">
      <w:pPr>
        <w:rPr>
          <w:rFonts w:ascii="MinionPro-Regular" w:hAnsi="MinionPro-Regular"/>
          <w:b/>
          <w:sz w:val="20"/>
          <w:szCs w:val="20"/>
        </w:rPr>
      </w:pPr>
      <w:r w:rsidRPr="00DB4E9B">
        <w:rPr>
          <w:rFonts w:ascii="MinionPro-Regular" w:hAnsi="MinionPro-Regular"/>
          <w:b/>
          <w:sz w:val="20"/>
          <w:szCs w:val="20"/>
        </w:rPr>
        <w:t>Board of Directors</w:t>
      </w:r>
    </w:p>
    <w:p w14:paraId="012A6973" w14:textId="77777777" w:rsidR="00DB4E9B" w:rsidRDefault="00DB4E9B" w:rsidP="00DB4E9B">
      <w:pPr>
        <w:rPr>
          <w:rFonts w:ascii="MinionPro-Regular" w:hAnsi="MinionPro-Regular"/>
          <w:sz w:val="20"/>
          <w:szCs w:val="20"/>
        </w:rPr>
      </w:pPr>
      <w:r>
        <w:rPr>
          <w:rFonts w:ascii="MinionPro-Regular" w:hAnsi="MinionPro-Regular"/>
          <w:sz w:val="20"/>
          <w:szCs w:val="20"/>
        </w:rPr>
        <w:t>Members: Dr. Barry Berkowitz, Dr. Dennis Trinkle, Dr. Milan Milasinovic (President) and Ms. Virginia Veith</w:t>
      </w:r>
    </w:p>
    <w:p w14:paraId="531C0A83" w14:textId="77777777" w:rsidR="00DB4E9B" w:rsidRDefault="00DB4E9B" w:rsidP="00DB4E9B">
      <w:pPr>
        <w:rPr>
          <w:rFonts w:ascii="MinionPro-Regular" w:hAnsi="MinionPro-Regular"/>
          <w:sz w:val="20"/>
          <w:szCs w:val="20"/>
        </w:rPr>
      </w:pPr>
      <w:r>
        <w:rPr>
          <w:rFonts w:ascii="MinionPro-Regular" w:hAnsi="MinionPro-Regular"/>
          <w:sz w:val="20"/>
          <w:szCs w:val="20"/>
        </w:rPr>
        <w:t>Corporate Officers: Ms. Dorothea Kingsbury-Secretary, Mr. Larry Horwitz-Treasurer, Dr. Milan Milasinovic-President</w:t>
      </w:r>
    </w:p>
    <w:p w14:paraId="75CC2418" w14:textId="77777777" w:rsidR="00DB4E9B" w:rsidRDefault="00DB4E9B" w:rsidP="00DB4E9B">
      <w:pPr>
        <w:rPr>
          <w:rFonts w:ascii="MinionPro-Regular" w:hAnsi="MinionPro-Regular"/>
          <w:sz w:val="20"/>
          <w:szCs w:val="20"/>
        </w:rPr>
      </w:pPr>
      <w:r>
        <w:rPr>
          <w:rFonts w:ascii="MinionPro-Regular" w:hAnsi="MinionPro-Regular"/>
          <w:sz w:val="20"/>
          <w:szCs w:val="20"/>
        </w:rPr>
        <w:t>Executive: Dr. Milan Milasinovic-President</w:t>
      </w:r>
    </w:p>
    <w:p w14:paraId="3391B696" w14:textId="77777777" w:rsidR="00DB4E9B" w:rsidRDefault="00DB4E9B" w:rsidP="00DB4E9B">
      <w:pPr>
        <w:rPr>
          <w:rFonts w:ascii="MinionPro-Regular" w:hAnsi="MinionPro-Regular"/>
          <w:b/>
          <w:sz w:val="20"/>
          <w:szCs w:val="20"/>
        </w:rPr>
      </w:pPr>
      <w:r w:rsidRPr="00DB4E9B">
        <w:rPr>
          <w:rFonts w:ascii="MinionPro-Regular" w:hAnsi="MinionPro-Regular"/>
          <w:b/>
          <w:sz w:val="20"/>
          <w:szCs w:val="20"/>
        </w:rPr>
        <w:t>Faculty and Staff</w:t>
      </w:r>
    </w:p>
    <w:p w14:paraId="78167AB8" w14:textId="77777777" w:rsidR="00BD50C1" w:rsidRPr="00BD50C1" w:rsidRDefault="00BD50C1" w:rsidP="00DB4E9B">
      <w:pPr>
        <w:tabs>
          <w:tab w:val="left" w:pos="3600"/>
        </w:tabs>
        <w:rPr>
          <w:rFonts w:ascii="MinionPro-Regular" w:hAnsi="MinionPro-Regular"/>
          <w:sz w:val="20"/>
          <w:szCs w:val="20"/>
        </w:rPr>
      </w:pPr>
      <w:r>
        <w:rPr>
          <w:rFonts w:ascii="MinionPro-Regular" w:hAnsi="MinionPro-Regular"/>
          <w:sz w:val="20"/>
          <w:szCs w:val="20"/>
        </w:rPr>
        <w:t>Vi</w:t>
      </w:r>
      <w:r w:rsidR="004C53F0">
        <w:rPr>
          <w:rFonts w:ascii="MinionPro-Regular" w:hAnsi="MinionPro-Regular"/>
          <w:sz w:val="20"/>
          <w:szCs w:val="20"/>
        </w:rPr>
        <w:t>k</w:t>
      </w:r>
      <w:r>
        <w:rPr>
          <w:rFonts w:ascii="MinionPro-Regular" w:hAnsi="MinionPro-Regular"/>
          <w:sz w:val="20"/>
          <w:szCs w:val="20"/>
        </w:rPr>
        <w:t>k</w:t>
      </w:r>
      <w:r w:rsidR="004C53F0">
        <w:rPr>
          <w:rFonts w:ascii="MinionPro-Regular" w:hAnsi="MinionPro-Regular"/>
          <w:sz w:val="20"/>
          <w:szCs w:val="20"/>
        </w:rPr>
        <w:t>i</w:t>
      </w:r>
      <w:r>
        <w:rPr>
          <w:rFonts w:ascii="MinionPro-Regular" w:hAnsi="MinionPro-Regular"/>
          <w:sz w:val="20"/>
          <w:szCs w:val="20"/>
        </w:rPr>
        <w:t xml:space="preserve"> Gamier - </w:t>
      </w:r>
      <w:r w:rsidRPr="00DB4E9B">
        <w:rPr>
          <w:rFonts w:ascii="MinionPro-Regular" w:hAnsi="MinionPro-Regular"/>
          <w:i/>
          <w:sz w:val="20"/>
          <w:szCs w:val="20"/>
        </w:rPr>
        <w:t>Adjunct Faculty</w:t>
      </w:r>
      <w:r>
        <w:rPr>
          <w:rFonts w:ascii="MinionPro-Regular" w:hAnsi="MinionPro-Regular"/>
          <w:i/>
          <w:sz w:val="20"/>
          <w:szCs w:val="20"/>
        </w:rPr>
        <w:tab/>
      </w:r>
      <w:r>
        <w:rPr>
          <w:rFonts w:ascii="MinionPro-Regular" w:hAnsi="MinionPro-Regular"/>
          <w:sz w:val="20"/>
          <w:szCs w:val="20"/>
        </w:rPr>
        <w:t>Bachelor of Business Administration – Cleveland State University</w:t>
      </w:r>
    </w:p>
    <w:p w14:paraId="116EEA12" w14:textId="77777777" w:rsidR="00DB4E9B" w:rsidRDefault="00DB4E9B" w:rsidP="00DB4E9B">
      <w:pPr>
        <w:tabs>
          <w:tab w:val="left" w:pos="3600"/>
        </w:tabs>
        <w:rPr>
          <w:rFonts w:ascii="MinionPro-Regular" w:hAnsi="MinionPro-Regular"/>
          <w:sz w:val="20"/>
          <w:szCs w:val="20"/>
        </w:rPr>
      </w:pPr>
      <w:r>
        <w:rPr>
          <w:rFonts w:ascii="MinionPro-Regular" w:hAnsi="MinionPro-Regular"/>
          <w:sz w:val="20"/>
          <w:szCs w:val="20"/>
        </w:rPr>
        <w:t xml:space="preserve">Amanda Leininger – </w:t>
      </w:r>
      <w:r w:rsidRPr="00DB4E9B">
        <w:rPr>
          <w:rFonts w:ascii="MinionPro-Regular" w:hAnsi="MinionPro-Regular"/>
          <w:i/>
          <w:sz w:val="20"/>
          <w:szCs w:val="20"/>
        </w:rPr>
        <w:t>Adjunct Faculty</w:t>
      </w:r>
      <w:r>
        <w:rPr>
          <w:rFonts w:ascii="MinionPro-Regular" w:hAnsi="MinionPro-Regular"/>
          <w:i/>
          <w:sz w:val="20"/>
          <w:szCs w:val="20"/>
        </w:rPr>
        <w:tab/>
      </w:r>
      <w:r w:rsidRPr="00DB4E9B">
        <w:rPr>
          <w:rFonts w:ascii="MinionPro-Regular" w:hAnsi="MinionPro-Regular"/>
          <w:sz w:val="20"/>
          <w:szCs w:val="20"/>
        </w:rPr>
        <w:t>Master of Science in Interior Design – Eastern Michigan University</w:t>
      </w:r>
      <w:r w:rsidRPr="00DB4E9B">
        <w:rPr>
          <w:rFonts w:ascii="MinionPro-Regular" w:hAnsi="MinionPro-Regular"/>
          <w:sz w:val="20"/>
          <w:szCs w:val="20"/>
        </w:rPr>
        <w:tab/>
      </w:r>
    </w:p>
    <w:p w14:paraId="67166684" w14:textId="77777777" w:rsidR="009435B6" w:rsidRPr="009435B6" w:rsidRDefault="009435B6" w:rsidP="00BD50C1">
      <w:pPr>
        <w:tabs>
          <w:tab w:val="left" w:pos="3600"/>
        </w:tabs>
        <w:ind w:left="3600" w:hanging="3600"/>
        <w:rPr>
          <w:rFonts w:ascii="MinionPro-Regular" w:hAnsi="MinionPro-Regular"/>
          <w:sz w:val="20"/>
          <w:szCs w:val="20"/>
        </w:rPr>
      </w:pPr>
      <w:r>
        <w:rPr>
          <w:rFonts w:ascii="MinionPro-Regular" w:hAnsi="MinionPro-Regular"/>
          <w:sz w:val="20"/>
          <w:szCs w:val="20"/>
        </w:rPr>
        <w:t xml:space="preserve">Cynthia Lundeen – </w:t>
      </w:r>
      <w:r w:rsidRPr="009435B6">
        <w:rPr>
          <w:rFonts w:ascii="MinionPro-Regular" w:hAnsi="MinionPro-Regular"/>
          <w:i/>
          <w:sz w:val="20"/>
          <w:szCs w:val="20"/>
        </w:rPr>
        <w:t>Adjunct Faculty</w:t>
      </w:r>
      <w:r>
        <w:rPr>
          <w:rFonts w:ascii="MinionPro-Regular" w:hAnsi="MinionPro-Regular"/>
          <w:i/>
          <w:sz w:val="20"/>
          <w:szCs w:val="20"/>
        </w:rPr>
        <w:tab/>
      </w:r>
      <w:r>
        <w:rPr>
          <w:rFonts w:ascii="MinionPro-Regular" w:hAnsi="MinionPro-Regular"/>
          <w:sz w:val="20"/>
          <w:szCs w:val="20"/>
        </w:rPr>
        <w:t>Bachelor of Science in Business – Lake Erie College</w:t>
      </w:r>
    </w:p>
    <w:p w14:paraId="6167B5B6" w14:textId="77777777" w:rsidR="00BD50C1" w:rsidRDefault="00DB4E9B" w:rsidP="00BD50C1">
      <w:pPr>
        <w:tabs>
          <w:tab w:val="left" w:pos="3600"/>
        </w:tabs>
        <w:ind w:left="3600" w:hanging="3600"/>
        <w:rPr>
          <w:rFonts w:ascii="MinionPro-Regular" w:hAnsi="MinionPro-Regular"/>
          <w:sz w:val="20"/>
          <w:szCs w:val="20"/>
        </w:rPr>
      </w:pPr>
      <w:r>
        <w:rPr>
          <w:rFonts w:ascii="MinionPro-Regular" w:hAnsi="MinionPro-Regular"/>
          <w:sz w:val="20"/>
          <w:szCs w:val="20"/>
        </w:rPr>
        <w:t xml:space="preserve">Janet Simonovich - </w:t>
      </w:r>
      <w:r w:rsidR="00BD50C1" w:rsidRPr="00DB4E9B">
        <w:rPr>
          <w:rFonts w:ascii="MinionPro-Regular" w:hAnsi="MinionPro-Regular"/>
          <w:i/>
          <w:sz w:val="20"/>
          <w:szCs w:val="20"/>
        </w:rPr>
        <w:t>Adjunct Faculty</w:t>
      </w:r>
      <w:r w:rsidR="00BD50C1">
        <w:rPr>
          <w:rFonts w:ascii="MinionPro-Regular" w:hAnsi="MinionPro-Regular"/>
          <w:i/>
          <w:sz w:val="20"/>
          <w:szCs w:val="20"/>
        </w:rPr>
        <w:tab/>
      </w:r>
      <w:r w:rsidR="00BD50C1">
        <w:rPr>
          <w:rFonts w:ascii="MinionPro-Regular" w:hAnsi="MinionPro-Regular"/>
          <w:sz w:val="20"/>
          <w:szCs w:val="20"/>
        </w:rPr>
        <w:t>Master of Education in Literacy Curriculum Development &amp; Instruction – Cleveland State University</w:t>
      </w:r>
    </w:p>
    <w:p w14:paraId="62B2E633" w14:textId="77777777" w:rsidR="00DB4E9B" w:rsidRDefault="00BD50C1" w:rsidP="00BD50C1">
      <w:pPr>
        <w:tabs>
          <w:tab w:val="left" w:pos="3600"/>
        </w:tabs>
        <w:ind w:left="3600" w:hanging="3600"/>
        <w:rPr>
          <w:rFonts w:ascii="MinionPro-Regular" w:hAnsi="MinionPro-Regular"/>
          <w:sz w:val="20"/>
          <w:szCs w:val="20"/>
        </w:rPr>
      </w:pPr>
      <w:r>
        <w:rPr>
          <w:rFonts w:ascii="MinionPro-Regular" w:hAnsi="MinionPro-Regular"/>
          <w:sz w:val="20"/>
          <w:szCs w:val="20"/>
        </w:rPr>
        <w:t xml:space="preserve">Kelley Somerville – </w:t>
      </w:r>
      <w:r w:rsidRPr="00BD50C1">
        <w:rPr>
          <w:rFonts w:ascii="MinionPro-Regular" w:hAnsi="MinionPro-Regular"/>
          <w:i/>
          <w:sz w:val="20"/>
          <w:szCs w:val="20"/>
        </w:rPr>
        <w:t>Adjunct Faculty</w:t>
      </w:r>
      <w:r>
        <w:rPr>
          <w:rFonts w:ascii="MinionPro-Regular" w:hAnsi="MinionPro-Regular"/>
          <w:sz w:val="20"/>
          <w:szCs w:val="20"/>
        </w:rPr>
        <w:tab/>
        <w:t>Bachelor of Arts in Interior Design – University of Akron</w:t>
      </w:r>
      <w:r w:rsidR="00DB4E9B">
        <w:rPr>
          <w:rFonts w:ascii="MinionPro-Regular" w:hAnsi="MinionPro-Regular"/>
          <w:sz w:val="20"/>
          <w:szCs w:val="20"/>
        </w:rPr>
        <w:tab/>
      </w:r>
    </w:p>
    <w:p w14:paraId="04361FA0" w14:textId="77777777" w:rsidR="009435B6" w:rsidRPr="009435B6" w:rsidRDefault="009435B6" w:rsidP="00BD50C1">
      <w:pPr>
        <w:tabs>
          <w:tab w:val="left" w:pos="3600"/>
        </w:tabs>
        <w:ind w:left="3600" w:hanging="3600"/>
        <w:rPr>
          <w:rFonts w:ascii="MinionPro-Regular" w:hAnsi="MinionPro-Regular"/>
          <w:sz w:val="20"/>
          <w:szCs w:val="20"/>
        </w:rPr>
      </w:pPr>
      <w:r>
        <w:rPr>
          <w:rFonts w:ascii="MinionPro-Regular" w:hAnsi="MinionPro-Regular"/>
          <w:sz w:val="20"/>
          <w:szCs w:val="20"/>
        </w:rPr>
        <w:t xml:space="preserve">Mercedes Wallack – </w:t>
      </w:r>
      <w:r w:rsidRPr="009435B6">
        <w:rPr>
          <w:rFonts w:ascii="MinionPro-Regular" w:hAnsi="MinionPro-Regular"/>
          <w:i/>
          <w:sz w:val="20"/>
          <w:szCs w:val="20"/>
        </w:rPr>
        <w:t>Adjunct Faculty</w:t>
      </w:r>
      <w:r>
        <w:rPr>
          <w:rFonts w:ascii="MinionPro-Regular" w:hAnsi="MinionPro-Regular"/>
          <w:i/>
          <w:sz w:val="20"/>
          <w:szCs w:val="20"/>
        </w:rPr>
        <w:tab/>
      </w:r>
      <w:r>
        <w:rPr>
          <w:rFonts w:ascii="MinionPro-Regular" w:hAnsi="MinionPro-Regular"/>
          <w:sz w:val="20"/>
          <w:szCs w:val="20"/>
        </w:rPr>
        <w:t>Associate of Applied Business in Fashion Design – Virginia Marti College</w:t>
      </w:r>
    </w:p>
    <w:p w14:paraId="2B680296" w14:textId="77777777" w:rsidR="00DB4E9B" w:rsidRPr="00DB4E9B" w:rsidRDefault="00DB4E9B" w:rsidP="00DB4E9B">
      <w:pPr>
        <w:rPr>
          <w:rFonts w:ascii="MinionPro-Regular" w:hAnsi="MinionPro-Regular"/>
          <w:sz w:val="20"/>
          <w:szCs w:val="20"/>
        </w:rPr>
      </w:pPr>
    </w:p>
    <w:p w14:paraId="5037F694" w14:textId="77777777" w:rsidR="00DB4E9B" w:rsidRPr="00DB4E9B" w:rsidRDefault="00DB4E9B" w:rsidP="00DB4E9B">
      <w:pPr>
        <w:rPr>
          <w:rFonts w:ascii="MinionPro-Regular" w:hAnsi="MinionPro-Regular"/>
          <w:sz w:val="20"/>
          <w:szCs w:val="20"/>
        </w:rPr>
      </w:pPr>
    </w:p>
    <w:p w14:paraId="0DFB6D8D" w14:textId="77777777" w:rsidR="00DB4E9B" w:rsidRPr="00DB4E9B" w:rsidRDefault="00DB4E9B" w:rsidP="00DB4E9B">
      <w:pPr>
        <w:rPr>
          <w:rFonts w:ascii="MinionPro-Regular" w:hAnsi="MinionPro-Regular"/>
          <w:sz w:val="20"/>
          <w:szCs w:val="20"/>
        </w:rPr>
      </w:pPr>
    </w:p>
    <w:sectPr w:rsidR="00DB4E9B" w:rsidRPr="00DB4E9B" w:rsidSect="007071F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9509D" w14:textId="77777777" w:rsidR="00187A76" w:rsidRDefault="00187A76" w:rsidP="001B7FF2">
      <w:pPr>
        <w:spacing w:after="0" w:line="240" w:lineRule="auto"/>
      </w:pPr>
      <w:r>
        <w:separator/>
      </w:r>
    </w:p>
  </w:endnote>
  <w:endnote w:type="continuationSeparator" w:id="0">
    <w:p w14:paraId="3BCC5CCE" w14:textId="77777777" w:rsidR="00187A76" w:rsidRDefault="00187A76" w:rsidP="001B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inionPro-Regular">
    <w:charset w:val="00"/>
    <w:family w:val="auto"/>
    <w:pitch w:val="variable"/>
    <w:sig w:usb0="60000287" w:usb1="00000001" w:usb2="00000000" w:usb3="00000000" w:csb0="0000019F" w:csb1="00000000"/>
  </w:font>
  <w:font w:name="TradeGothic">
    <w:altName w:val="Trade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F5935" w14:textId="77777777" w:rsidR="00F05C1D" w:rsidRPr="00EB7C1D" w:rsidRDefault="00F05C1D">
    <w:pPr>
      <w:pStyle w:val="Footer"/>
      <w:pBdr>
        <w:top w:val="thinThickSmallGap" w:sz="24" w:space="1" w:color="622423" w:themeColor="accent2" w:themeShade="7F"/>
      </w:pBdr>
      <w:rPr>
        <w:rFonts w:ascii="MinionPro-Regular" w:hAnsi="MinionPro-Regular"/>
        <w:sz w:val="20"/>
        <w:szCs w:val="20"/>
      </w:rPr>
    </w:pPr>
    <w:r w:rsidRPr="001B7FF2">
      <w:rPr>
        <w:rFonts w:ascii="MinionPro-Regular" w:hAnsi="MinionPro-Regular"/>
        <w:sz w:val="20"/>
        <w:szCs w:val="20"/>
      </w:rPr>
      <w:t>Virginia Marti College of Art &amp; Design: Addendum</w:t>
    </w:r>
    <w:r>
      <w:rPr>
        <w:rFonts w:asciiTheme="majorHAnsi" w:hAnsiTheme="majorHAnsi"/>
      </w:rPr>
      <w:t xml:space="preserve"> </w:t>
    </w:r>
    <w:r w:rsidRPr="00EB7C1D">
      <w:rPr>
        <w:rFonts w:ascii="MinionPro-Regular" w:hAnsi="MinionPro-Regular"/>
        <w:sz w:val="20"/>
        <w:szCs w:val="20"/>
      </w:rPr>
      <w:ptab w:relativeTo="margin" w:alignment="right" w:leader="none"/>
    </w:r>
    <w:r w:rsidRPr="00EB7C1D">
      <w:rPr>
        <w:rFonts w:ascii="MinionPro-Regular" w:hAnsi="MinionPro-Regular"/>
        <w:sz w:val="20"/>
        <w:szCs w:val="20"/>
      </w:rPr>
      <w:t xml:space="preserve">Page </w:t>
    </w:r>
    <w:r w:rsidRPr="00EB7C1D">
      <w:rPr>
        <w:rFonts w:ascii="MinionPro-Regular" w:hAnsi="MinionPro-Regular"/>
        <w:sz w:val="20"/>
        <w:szCs w:val="20"/>
      </w:rPr>
      <w:fldChar w:fldCharType="begin"/>
    </w:r>
    <w:r w:rsidRPr="00EB7C1D">
      <w:rPr>
        <w:rFonts w:ascii="MinionPro-Regular" w:hAnsi="MinionPro-Regular"/>
        <w:sz w:val="20"/>
        <w:szCs w:val="20"/>
      </w:rPr>
      <w:instrText xml:space="preserve"> PAGE   \* MERGEFORMAT </w:instrText>
    </w:r>
    <w:r w:rsidRPr="00EB7C1D">
      <w:rPr>
        <w:rFonts w:ascii="MinionPro-Regular" w:hAnsi="MinionPro-Regular"/>
        <w:sz w:val="20"/>
        <w:szCs w:val="20"/>
      </w:rPr>
      <w:fldChar w:fldCharType="separate"/>
    </w:r>
    <w:r w:rsidR="0065410A">
      <w:rPr>
        <w:rFonts w:ascii="MinionPro-Regular" w:hAnsi="MinionPro-Regular"/>
        <w:noProof/>
        <w:sz w:val="20"/>
        <w:szCs w:val="20"/>
      </w:rPr>
      <w:t>6</w:t>
    </w:r>
    <w:r w:rsidRPr="00EB7C1D">
      <w:rPr>
        <w:rFonts w:ascii="MinionPro-Regular" w:hAnsi="MinionPro-Regular"/>
        <w:sz w:val="20"/>
        <w:szCs w:val="20"/>
      </w:rPr>
      <w:fldChar w:fldCharType="end"/>
    </w:r>
  </w:p>
  <w:p w14:paraId="30DE3081" w14:textId="77777777" w:rsidR="00F05C1D" w:rsidRDefault="00F05C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0D33A" w14:textId="77777777" w:rsidR="00187A76" w:rsidRDefault="00187A76" w:rsidP="001B7FF2">
      <w:pPr>
        <w:spacing w:after="0" w:line="240" w:lineRule="auto"/>
      </w:pPr>
      <w:r>
        <w:separator/>
      </w:r>
    </w:p>
  </w:footnote>
  <w:footnote w:type="continuationSeparator" w:id="0">
    <w:p w14:paraId="603F7CE6" w14:textId="77777777" w:rsidR="00187A76" w:rsidRDefault="00187A76" w:rsidP="001B7F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A1B99" w14:textId="77777777" w:rsidR="00F05C1D" w:rsidRPr="001B7FF2" w:rsidRDefault="00F05C1D">
    <w:pPr>
      <w:pStyle w:val="Header"/>
      <w:rPr>
        <w:rFonts w:ascii="MinionPro-Regular" w:hAnsi="MinionPro-Regular"/>
        <w:sz w:val="20"/>
        <w:szCs w:val="20"/>
      </w:rPr>
    </w:pPr>
    <w:r w:rsidRPr="001B7FF2">
      <w:rPr>
        <w:rFonts w:ascii="MinionPro-Regular" w:hAnsi="MinionPro-Regular"/>
        <w:sz w:val="20"/>
        <w:szCs w:val="20"/>
      </w:rPr>
      <w:t>Virginia Marti College of Art &amp; Design: Addendum</w:t>
    </w:r>
  </w:p>
  <w:p w14:paraId="7111A9FA" w14:textId="77777777" w:rsidR="00F05C1D" w:rsidRPr="001B7FF2" w:rsidRDefault="00F05C1D">
    <w:pPr>
      <w:pStyle w:val="Header"/>
      <w:rPr>
        <w:rFonts w:ascii="MinionPro-Regular" w:hAnsi="MinionPro-Regula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14320"/>
    <w:multiLevelType w:val="hybridMultilevel"/>
    <w:tmpl w:val="0F4073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C907C1D"/>
    <w:multiLevelType w:val="hybridMultilevel"/>
    <w:tmpl w:val="73B4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B2A8F"/>
    <w:multiLevelType w:val="hybridMultilevel"/>
    <w:tmpl w:val="D278FF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B5B7393"/>
    <w:multiLevelType w:val="multilevel"/>
    <w:tmpl w:val="6392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003DB9"/>
    <w:multiLevelType w:val="hybridMultilevel"/>
    <w:tmpl w:val="FB385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F2"/>
    <w:rsid w:val="00111355"/>
    <w:rsid w:val="00187A76"/>
    <w:rsid w:val="001B7FF2"/>
    <w:rsid w:val="00233420"/>
    <w:rsid w:val="002F2FE8"/>
    <w:rsid w:val="004C53F0"/>
    <w:rsid w:val="00632EAC"/>
    <w:rsid w:val="0065410A"/>
    <w:rsid w:val="007071F3"/>
    <w:rsid w:val="00850E76"/>
    <w:rsid w:val="0087312F"/>
    <w:rsid w:val="009435B6"/>
    <w:rsid w:val="009F366C"/>
    <w:rsid w:val="00A50DBE"/>
    <w:rsid w:val="00B04A96"/>
    <w:rsid w:val="00BD50C1"/>
    <w:rsid w:val="00C60BA3"/>
    <w:rsid w:val="00D60268"/>
    <w:rsid w:val="00DB4E9B"/>
    <w:rsid w:val="00E4765E"/>
    <w:rsid w:val="00EB7C1D"/>
    <w:rsid w:val="00F0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68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FF2"/>
  </w:style>
  <w:style w:type="paragraph" w:styleId="Footer">
    <w:name w:val="footer"/>
    <w:basedOn w:val="Normal"/>
    <w:link w:val="FooterChar"/>
    <w:uiPriority w:val="99"/>
    <w:unhideWhenUsed/>
    <w:rsid w:val="001B7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FF2"/>
  </w:style>
  <w:style w:type="paragraph" w:styleId="BalloonText">
    <w:name w:val="Balloon Text"/>
    <w:basedOn w:val="Normal"/>
    <w:link w:val="BalloonTextChar"/>
    <w:uiPriority w:val="99"/>
    <w:semiHidden/>
    <w:unhideWhenUsed/>
    <w:rsid w:val="001B7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FF2"/>
    <w:rPr>
      <w:rFonts w:ascii="Tahoma" w:hAnsi="Tahoma" w:cs="Tahoma"/>
      <w:sz w:val="16"/>
      <w:szCs w:val="16"/>
    </w:rPr>
  </w:style>
  <w:style w:type="paragraph" w:styleId="ListParagraph">
    <w:name w:val="List Paragraph"/>
    <w:basedOn w:val="Normal"/>
    <w:uiPriority w:val="34"/>
    <w:qFormat/>
    <w:rsid w:val="001B7FF2"/>
    <w:pPr>
      <w:ind w:left="720"/>
      <w:contextualSpacing/>
    </w:pPr>
  </w:style>
  <w:style w:type="paragraph" w:customStyle="1" w:styleId="BasicParagraph">
    <w:name w:val="[Basic Paragraph]"/>
    <w:basedOn w:val="Normal"/>
    <w:uiPriority w:val="99"/>
    <w:rsid w:val="00111355"/>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Pa4">
    <w:name w:val="Pa4"/>
    <w:basedOn w:val="Normal"/>
    <w:uiPriority w:val="99"/>
    <w:rsid w:val="00850E76"/>
    <w:pPr>
      <w:autoSpaceDE w:val="0"/>
      <w:autoSpaceDN w:val="0"/>
      <w:spacing w:after="0" w:line="241" w:lineRule="atLeast"/>
    </w:pPr>
    <w:rPr>
      <w:rFonts w:ascii="TradeGothic" w:hAnsi="TradeGothic" w:cs="Times New Roman"/>
      <w:sz w:val="24"/>
      <w:szCs w:val="24"/>
    </w:rPr>
  </w:style>
  <w:style w:type="character" w:customStyle="1" w:styleId="A3">
    <w:name w:val="A3"/>
    <w:basedOn w:val="DefaultParagraphFont"/>
    <w:uiPriority w:val="99"/>
    <w:rsid w:val="00850E76"/>
    <w:rPr>
      <w:rFonts w:ascii="TradeGothic" w:hAnsi="TradeGothic"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1662</Words>
  <Characters>9479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lalessandro</dc:creator>
  <cp:lastModifiedBy>Jasmine Rocco</cp:lastModifiedBy>
  <cp:revision>2</cp:revision>
  <dcterms:created xsi:type="dcterms:W3CDTF">2016-01-16T11:24:00Z</dcterms:created>
  <dcterms:modified xsi:type="dcterms:W3CDTF">2016-01-16T11:24:00Z</dcterms:modified>
</cp:coreProperties>
</file>